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sz w:val="56"/>
          <w:szCs w:val="56"/>
        </w:rPr>
      </w:pPr>
      <w:r>
        <w:rPr>
          <w:rFonts w:hint="eastAsia"/>
          <w:sz w:val="56"/>
          <w:szCs w:val="56"/>
        </w:rPr>
        <w:t xml:space="preserve"> M</w:t>
      </w:r>
      <w:r>
        <w:rPr>
          <w:sz w:val="56"/>
          <w:szCs w:val="56"/>
        </w:rPr>
        <w:t>15H</w:t>
      </w:r>
      <w:r>
        <w:rPr>
          <w:rFonts w:hint="eastAsia"/>
          <w:sz w:val="56"/>
          <w:szCs w:val="56"/>
        </w:rPr>
        <w:t>v车载单卡录像机</w:t>
      </w:r>
    </w:p>
    <w:p>
      <w:pPr>
        <w:jc w:val="center"/>
        <w:rPr>
          <w:sz w:val="56"/>
          <w:szCs w:val="56"/>
        </w:rPr>
      </w:pPr>
    </w:p>
    <w:p>
      <w:pPr>
        <w:spacing w:before="468" w:beforeLines="150" w:after="480"/>
        <w:jc w:val="center"/>
        <w:rPr>
          <w:sz w:val="56"/>
          <w:szCs w:val="56"/>
        </w:rPr>
      </w:pPr>
      <w:r>
        <w:rPr>
          <w:rFonts w:hint="eastAsia"/>
          <w:sz w:val="56"/>
          <w:szCs w:val="56"/>
        </w:rPr>
        <w:t>说</w:t>
      </w:r>
    </w:p>
    <w:p>
      <w:pPr>
        <w:spacing w:before="468" w:beforeLines="150" w:after="480"/>
        <w:jc w:val="center"/>
        <w:rPr>
          <w:sz w:val="56"/>
          <w:szCs w:val="56"/>
        </w:rPr>
      </w:pPr>
      <w:r>
        <w:rPr>
          <w:rFonts w:hint="eastAsia"/>
          <w:sz w:val="56"/>
          <w:szCs w:val="56"/>
        </w:rPr>
        <w:t>明</w:t>
      </w:r>
    </w:p>
    <w:p>
      <w:pPr>
        <w:spacing w:before="468" w:beforeLines="150" w:after="480"/>
        <w:jc w:val="center"/>
        <w:rPr>
          <w:sz w:val="56"/>
          <w:szCs w:val="56"/>
        </w:rPr>
      </w:pPr>
      <w:r>
        <w:rPr>
          <w:rFonts w:hint="eastAsia"/>
          <w:sz w:val="56"/>
          <w:szCs w:val="56"/>
        </w:rPr>
        <w:t>书</w:t>
      </w:r>
    </w:p>
    <w:p>
      <w:pPr>
        <w:tabs>
          <w:tab w:val="left" w:pos="4566"/>
        </w:tabs>
        <w:jc w:val="center"/>
        <w:rPr>
          <w:rFonts w:asciiTheme="minorEastAsia" w:hAnsiTheme="minorEastAsia"/>
          <w:sz w:val="38"/>
          <w:szCs w:val="38"/>
        </w:rPr>
      </w:pPr>
    </w:p>
    <w:p>
      <w:pPr>
        <w:tabs>
          <w:tab w:val="left" w:pos="4566"/>
        </w:tabs>
        <w:jc w:val="center"/>
        <w:rPr>
          <w:rFonts w:asciiTheme="minorEastAsia" w:hAnsiTheme="minorEastAsia"/>
          <w:sz w:val="38"/>
          <w:szCs w:val="38"/>
        </w:rPr>
      </w:pPr>
      <w:r>
        <w:drawing>
          <wp:inline distT="0" distB="0" distL="0" distR="0">
            <wp:extent cx="5210810" cy="3200400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13233" cy="3201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4566"/>
        </w:tabs>
        <w:jc w:val="center"/>
        <w:rPr>
          <w:rFonts w:asciiTheme="minorEastAsia" w:hAnsiTheme="minorEastAsia"/>
          <w:b/>
          <w:bCs/>
          <w:sz w:val="38"/>
          <w:szCs w:val="38"/>
        </w:rPr>
      </w:pPr>
    </w:p>
    <w:p>
      <w:pPr>
        <w:tabs>
          <w:tab w:val="left" w:pos="4566"/>
        </w:tabs>
        <w:jc w:val="center"/>
        <w:rPr>
          <w:rFonts w:asciiTheme="minorEastAsia" w:hAnsiTheme="minorEastAsia"/>
          <w:b/>
          <w:bCs/>
          <w:sz w:val="38"/>
          <w:szCs w:val="38"/>
        </w:rPr>
      </w:pPr>
      <w:r>
        <w:rPr>
          <w:rFonts w:hint="eastAsia" w:asciiTheme="minorEastAsia" w:hAnsiTheme="minorEastAsia"/>
          <w:b/>
          <w:bCs/>
          <w:sz w:val="38"/>
          <w:szCs w:val="38"/>
        </w:rPr>
        <w:t>目录</w:t>
      </w:r>
    </w:p>
    <w:p>
      <w:pPr>
        <w:tabs>
          <w:tab w:val="left" w:pos="4566"/>
        </w:tabs>
        <w:jc w:val="center"/>
        <w:rPr>
          <w:rFonts w:asciiTheme="minorEastAsia" w:hAnsiTheme="minorEastAsia"/>
          <w:b/>
          <w:bCs/>
          <w:sz w:val="38"/>
          <w:szCs w:val="38"/>
        </w:rPr>
      </w:pPr>
    </w:p>
    <w:p>
      <w:pPr>
        <w:tabs>
          <w:tab w:val="left" w:pos="4566"/>
        </w:tabs>
        <w:jc w:val="center"/>
        <w:rPr>
          <w:rFonts w:asciiTheme="minorEastAsia" w:hAnsiTheme="minorEastAsia"/>
          <w:b/>
          <w:bCs/>
          <w:sz w:val="38"/>
          <w:szCs w:val="38"/>
        </w:rPr>
      </w:pPr>
    </w:p>
    <w:p>
      <w:pPr>
        <w:pStyle w:val="16"/>
        <w:tabs>
          <w:tab w:val="left" w:pos="440"/>
          <w:tab w:val="right" w:leader="dot" w:pos="10456"/>
        </w:tabs>
        <w:rPr>
          <w:rFonts w:cstheme="minorBidi"/>
          <w:kern w:val="2"/>
          <w:sz w:val="21"/>
        </w:rPr>
      </w:pPr>
      <w:r>
        <w:rPr>
          <w:rFonts w:asciiTheme="minorEastAsia" w:hAnsiTheme="minorEastAsia"/>
          <w:sz w:val="24"/>
          <w:szCs w:val="24"/>
        </w:rPr>
        <w:fldChar w:fldCharType="begin"/>
      </w:r>
      <w:r>
        <w:rPr>
          <w:rFonts w:asciiTheme="minorEastAsia" w:hAnsiTheme="minorEastAsia"/>
          <w:sz w:val="24"/>
          <w:szCs w:val="24"/>
        </w:rPr>
        <w:instrText xml:space="preserve"> TOC \o "1-3" \h \z \u </w:instrText>
      </w:r>
      <w:r>
        <w:rPr>
          <w:rFonts w:asciiTheme="minorEastAsia" w:hAnsiTheme="minorEastAsia"/>
          <w:sz w:val="24"/>
          <w:szCs w:val="24"/>
        </w:rPr>
        <w:fldChar w:fldCharType="separate"/>
      </w:r>
      <w:r>
        <w:fldChar w:fldCharType="begin"/>
      </w:r>
      <w:r>
        <w:instrText xml:space="preserve"> HYPERLINK \l "_Toc74670731" </w:instrText>
      </w:r>
      <w:r>
        <w:fldChar w:fldCharType="separate"/>
      </w:r>
      <w:r>
        <w:rPr>
          <w:rStyle w:val="26"/>
        </w:rPr>
        <w:t>1</w:t>
      </w:r>
      <w:r>
        <w:rPr>
          <w:rFonts w:cstheme="minorBidi"/>
          <w:kern w:val="2"/>
          <w:sz w:val="21"/>
        </w:rPr>
        <w:tab/>
      </w:r>
      <w:r>
        <w:rPr>
          <w:rStyle w:val="26"/>
        </w:rPr>
        <w:t>产品介绍</w:t>
      </w:r>
      <w:r>
        <w:tab/>
      </w:r>
      <w:r>
        <w:fldChar w:fldCharType="begin"/>
      </w:r>
      <w:r>
        <w:instrText xml:space="preserve"> PAGEREF _Toc74670731 \h </w:instrText>
      </w:r>
      <w:r>
        <w:fldChar w:fldCharType="separate"/>
      </w:r>
      <w:r>
        <w:t>3</w:t>
      </w:r>
      <w:r>
        <w:fldChar w:fldCharType="end"/>
      </w:r>
      <w:r>
        <w:fldChar w:fldCharType="end"/>
      </w:r>
    </w:p>
    <w:p>
      <w:pPr>
        <w:pStyle w:val="16"/>
        <w:tabs>
          <w:tab w:val="left" w:pos="4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"_Toc74670732" </w:instrText>
      </w:r>
      <w:r>
        <w:fldChar w:fldCharType="separate"/>
      </w:r>
      <w:r>
        <w:rPr>
          <w:rStyle w:val="26"/>
        </w:rPr>
        <w:t>2</w:t>
      </w:r>
      <w:r>
        <w:rPr>
          <w:rFonts w:cstheme="minorBidi"/>
          <w:kern w:val="2"/>
          <w:sz w:val="21"/>
        </w:rPr>
        <w:tab/>
      </w:r>
      <w:r>
        <w:rPr>
          <w:rStyle w:val="26"/>
        </w:rPr>
        <w:t>产品特性</w:t>
      </w:r>
      <w:r>
        <w:tab/>
      </w:r>
      <w:r>
        <w:fldChar w:fldCharType="begin"/>
      </w:r>
      <w:r>
        <w:instrText xml:space="preserve"> PAGEREF _Toc74670732 \h </w:instrText>
      </w:r>
      <w:r>
        <w:fldChar w:fldCharType="separate"/>
      </w:r>
      <w:r>
        <w:t>3</w:t>
      </w:r>
      <w:r>
        <w:fldChar w:fldCharType="end"/>
      </w:r>
      <w:r>
        <w:fldChar w:fldCharType="end"/>
      </w:r>
    </w:p>
    <w:p>
      <w:pPr>
        <w:pStyle w:val="16"/>
        <w:tabs>
          <w:tab w:val="left" w:pos="4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"_Toc74670733" </w:instrText>
      </w:r>
      <w:r>
        <w:fldChar w:fldCharType="separate"/>
      </w:r>
      <w:r>
        <w:rPr>
          <w:rStyle w:val="26"/>
        </w:rPr>
        <w:t>3</w:t>
      </w:r>
      <w:r>
        <w:rPr>
          <w:rFonts w:cstheme="minorBidi"/>
          <w:kern w:val="2"/>
          <w:sz w:val="21"/>
        </w:rPr>
        <w:tab/>
      </w:r>
      <w:r>
        <w:rPr>
          <w:rStyle w:val="26"/>
        </w:rPr>
        <w:t>设备参数</w:t>
      </w:r>
      <w:r>
        <w:tab/>
      </w:r>
      <w:r>
        <w:fldChar w:fldCharType="begin"/>
      </w:r>
      <w:r>
        <w:instrText xml:space="preserve"> PAGEREF _Toc74670733 \h </w:instrText>
      </w:r>
      <w:r>
        <w:fldChar w:fldCharType="separate"/>
      </w:r>
      <w:r>
        <w:t>4</w:t>
      </w:r>
      <w:r>
        <w:fldChar w:fldCharType="end"/>
      </w:r>
      <w:r>
        <w:fldChar w:fldCharType="end"/>
      </w:r>
    </w:p>
    <w:p>
      <w:pPr>
        <w:pStyle w:val="16"/>
        <w:tabs>
          <w:tab w:val="left" w:pos="4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"_Toc74670734" </w:instrText>
      </w:r>
      <w:r>
        <w:fldChar w:fldCharType="separate"/>
      </w:r>
      <w:r>
        <w:rPr>
          <w:rStyle w:val="26"/>
        </w:rPr>
        <w:t>4</w:t>
      </w:r>
      <w:r>
        <w:rPr>
          <w:rFonts w:cstheme="minorBidi"/>
          <w:kern w:val="2"/>
          <w:sz w:val="21"/>
        </w:rPr>
        <w:tab/>
      </w:r>
      <w:r>
        <w:rPr>
          <w:rStyle w:val="26"/>
        </w:rPr>
        <w:t>设备规格</w:t>
      </w:r>
      <w:r>
        <w:tab/>
      </w:r>
      <w:r>
        <w:fldChar w:fldCharType="begin"/>
      </w:r>
      <w:r>
        <w:instrText xml:space="preserve"> PAGEREF _Toc74670734 \h </w:instrText>
      </w:r>
      <w:r>
        <w:fldChar w:fldCharType="separate"/>
      </w:r>
      <w:r>
        <w:t>5</w:t>
      </w:r>
      <w:r>
        <w:fldChar w:fldCharType="end"/>
      </w:r>
      <w:r>
        <w:fldChar w:fldCharType="end"/>
      </w:r>
    </w:p>
    <w:p>
      <w:pPr>
        <w:pStyle w:val="16"/>
        <w:tabs>
          <w:tab w:val="left" w:pos="4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"_Toc74670735" </w:instrText>
      </w:r>
      <w:r>
        <w:fldChar w:fldCharType="separate"/>
      </w:r>
      <w:r>
        <w:rPr>
          <w:rStyle w:val="26"/>
        </w:rPr>
        <w:t>5</w:t>
      </w:r>
      <w:r>
        <w:rPr>
          <w:rFonts w:cstheme="minorBidi"/>
          <w:kern w:val="2"/>
          <w:sz w:val="21"/>
        </w:rPr>
        <w:tab/>
      </w:r>
      <w:r>
        <w:rPr>
          <w:rStyle w:val="26"/>
        </w:rPr>
        <w:t>装箱清单</w:t>
      </w:r>
      <w:r>
        <w:tab/>
      </w:r>
      <w:r>
        <w:fldChar w:fldCharType="begin"/>
      </w:r>
      <w:r>
        <w:instrText xml:space="preserve"> PAGEREF _Toc74670735 \h </w:instrText>
      </w:r>
      <w:r>
        <w:fldChar w:fldCharType="separate"/>
      </w:r>
      <w:r>
        <w:t>8</w:t>
      </w:r>
      <w:r>
        <w:fldChar w:fldCharType="end"/>
      </w:r>
      <w:r>
        <w:fldChar w:fldCharType="end"/>
      </w:r>
    </w:p>
    <w:p>
      <w:pPr>
        <w:pStyle w:val="16"/>
        <w:tabs>
          <w:tab w:val="left" w:pos="4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"_Toc74670736" </w:instrText>
      </w:r>
      <w:r>
        <w:fldChar w:fldCharType="separate"/>
      </w:r>
      <w:r>
        <w:rPr>
          <w:rStyle w:val="26"/>
        </w:rPr>
        <w:t>6</w:t>
      </w:r>
      <w:r>
        <w:rPr>
          <w:rFonts w:cstheme="minorBidi"/>
          <w:kern w:val="2"/>
          <w:sz w:val="21"/>
        </w:rPr>
        <w:tab/>
      </w:r>
      <w:r>
        <w:rPr>
          <w:rStyle w:val="26"/>
        </w:rPr>
        <w:t>应用场景</w:t>
      </w:r>
      <w:r>
        <w:tab/>
      </w:r>
      <w:r>
        <w:fldChar w:fldCharType="begin"/>
      </w:r>
      <w:r>
        <w:instrText xml:space="preserve"> PAGEREF _Toc74670736 \h </w:instrText>
      </w:r>
      <w:r>
        <w:fldChar w:fldCharType="separate"/>
      </w:r>
      <w:r>
        <w:t>9</w:t>
      </w:r>
      <w:r>
        <w:fldChar w:fldCharType="end"/>
      </w:r>
      <w:r>
        <w:fldChar w:fldCharType="end"/>
      </w:r>
    </w:p>
    <w:p>
      <w:pPr>
        <w:pStyle w:val="16"/>
        <w:tabs>
          <w:tab w:val="left" w:pos="4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"_Toc74670737" </w:instrText>
      </w:r>
      <w:r>
        <w:fldChar w:fldCharType="separate"/>
      </w:r>
      <w:r>
        <w:rPr>
          <w:rStyle w:val="26"/>
        </w:rPr>
        <w:t>7</w:t>
      </w:r>
      <w:r>
        <w:rPr>
          <w:rFonts w:cstheme="minorBidi"/>
          <w:kern w:val="2"/>
          <w:sz w:val="21"/>
        </w:rPr>
        <w:tab/>
      </w:r>
      <w:r>
        <w:rPr>
          <w:rStyle w:val="26"/>
        </w:rPr>
        <w:t>安装指引</w:t>
      </w:r>
      <w:r>
        <w:tab/>
      </w:r>
      <w:r>
        <w:fldChar w:fldCharType="begin"/>
      </w:r>
      <w:r>
        <w:instrText xml:space="preserve"> PAGEREF _Toc74670737 \h </w:instrText>
      </w:r>
      <w:r>
        <w:fldChar w:fldCharType="separate"/>
      </w:r>
      <w:r>
        <w:t>10</w:t>
      </w:r>
      <w:r>
        <w:fldChar w:fldCharType="end"/>
      </w:r>
      <w:r>
        <w:fldChar w:fldCharType="end"/>
      </w:r>
    </w:p>
    <w:p>
      <w:pPr>
        <w:pStyle w:val="18"/>
        <w:tabs>
          <w:tab w:val="left" w:pos="8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"_Toc74670738" </w:instrText>
      </w:r>
      <w:r>
        <w:fldChar w:fldCharType="separate"/>
      </w:r>
      <w:r>
        <w:rPr>
          <w:rStyle w:val="26"/>
        </w:rPr>
        <w:t>7.1</w:t>
      </w:r>
      <w:r>
        <w:rPr>
          <w:rFonts w:cstheme="minorBidi"/>
          <w:kern w:val="2"/>
          <w:sz w:val="21"/>
        </w:rPr>
        <w:tab/>
      </w:r>
      <w:r>
        <w:rPr>
          <w:rStyle w:val="26"/>
        </w:rPr>
        <w:t>电源接线：</w:t>
      </w:r>
      <w:r>
        <w:tab/>
      </w:r>
      <w:r>
        <w:fldChar w:fldCharType="begin"/>
      </w:r>
      <w:r>
        <w:instrText xml:space="preserve"> PAGEREF _Toc74670738 \h </w:instrText>
      </w:r>
      <w:r>
        <w:fldChar w:fldCharType="separate"/>
      </w:r>
      <w:r>
        <w:t>10</w:t>
      </w:r>
      <w:r>
        <w:fldChar w:fldCharType="end"/>
      </w:r>
      <w:r>
        <w:fldChar w:fldCharType="end"/>
      </w:r>
    </w:p>
    <w:p>
      <w:pPr>
        <w:pStyle w:val="18"/>
        <w:tabs>
          <w:tab w:val="left" w:pos="8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"_Toc74670739" </w:instrText>
      </w:r>
      <w:r>
        <w:fldChar w:fldCharType="separate"/>
      </w:r>
      <w:r>
        <w:rPr>
          <w:rStyle w:val="26"/>
        </w:rPr>
        <w:t>7.2</w:t>
      </w:r>
      <w:r>
        <w:rPr>
          <w:rFonts w:cstheme="minorBidi"/>
          <w:kern w:val="2"/>
          <w:sz w:val="21"/>
        </w:rPr>
        <w:tab/>
      </w:r>
      <w:r>
        <w:rPr>
          <w:rStyle w:val="26"/>
        </w:rPr>
        <w:t>示意图</w:t>
      </w:r>
      <w:r>
        <w:tab/>
      </w:r>
      <w:r>
        <w:fldChar w:fldCharType="begin"/>
      </w:r>
      <w:r>
        <w:instrText xml:space="preserve"> PAGEREF _Toc74670739 \h </w:instrText>
      </w:r>
      <w:r>
        <w:fldChar w:fldCharType="separate"/>
      </w:r>
      <w:r>
        <w:t>11</w:t>
      </w:r>
      <w:r>
        <w:fldChar w:fldCharType="end"/>
      </w:r>
      <w:r>
        <w:fldChar w:fldCharType="end"/>
      </w:r>
    </w:p>
    <w:p>
      <w:pPr>
        <w:pStyle w:val="18"/>
        <w:tabs>
          <w:tab w:val="left" w:pos="8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"_Toc74670740" </w:instrText>
      </w:r>
      <w:r>
        <w:fldChar w:fldCharType="separate"/>
      </w:r>
      <w:r>
        <w:rPr>
          <w:rStyle w:val="26"/>
        </w:rPr>
        <w:t>7.3</w:t>
      </w:r>
      <w:r>
        <w:rPr>
          <w:rFonts w:cstheme="minorBidi"/>
          <w:kern w:val="2"/>
          <w:sz w:val="21"/>
        </w:rPr>
        <w:tab/>
      </w:r>
      <w:r>
        <w:rPr>
          <w:rStyle w:val="26"/>
        </w:rPr>
        <w:t>湿度要求：</w:t>
      </w:r>
      <w:r>
        <w:tab/>
      </w:r>
      <w:r>
        <w:fldChar w:fldCharType="begin"/>
      </w:r>
      <w:r>
        <w:instrText xml:space="preserve"> PAGEREF _Toc74670740 \h </w:instrText>
      </w:r>
      <w:r>
        <w:fldChar w:fldCharType="separate"/>
      </w:r>
      <w:r>
        <w:t>11</w:t>
      </w:r>
      <w:r>
        <w:fldChar w:fldCharType="end"/>
      </w:r>
      <w:r>
        <w:fldChar w:fldCharType="end"/>
      </w:r>
    </w:p>
    <w:p>
      <w:pPr>
        <w:pStyle w:val="18"/>
        <w:tabs>
          <w:tab w:val="left" w:pos="8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"_Toc74670741" </w:instrText>
      </w:r>
      <w:r>
        <w:fldChar w:fldCharType="separate"/>
      </w:r>
      <w:r>
        <w:rPr>
          <w:rStyle w:val="26"/>
        </w:rPr>
        <w:t>7.4</w:t>
      </w:r>
      <w:r>
        <w:rPr>
          <w:rFonts w:cstheme="minorBidi"/>
          <w:kern w:val="2"/>
          <w:sz w:val="21"/>
        </w:rPr>
        <w:tab/>
      </w:r>
      <w:r>
        <w:rPr>
          <w:rStyle w:val="26"/>
        </w:rPr>
        <w:t>安装位置：</w:t>
      </w:r>
      <w:r>
        <w:tab/>
      </w:r>
      <w:r>
        <w:fldChar w:fldCharType="begin"/>
      </w:r>
      <w:r>
        <w:instrText xml:space="preserve"> PAGEREF _Toc74670741 \h </w:instrText>
      </w:r>
      <w:r>
        <w:fldChar w:fldCharType="separate"/>
      </w:r>
      <w:r>
        <w:t>11</w:t>
      </w:r>
      <w:r>
        <w:fldChar w:fldCharType="end"/>
      </w:r>
      <w:r>
        <w:fldChar w:fldCharType="end"/>
      </w:r>
    </w:p>
    <w:p>
      <w:pPr>
        <w:pStyle w:val="18"/>
        <w:tabs>
          <w:tab w:val="left" w:pos="8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"_Toc74670742" </w:instrText>
      </w:r>
      <w:r>
        <w:fldChar w:fldCharType="separate"/>
      </w:r>
      <w:r>
        <w:rPr>
          <w:rStyle w:val="26"/>
        </w:rPr>
        <w:t>7.5</w:t>
      </w:r>
      <w:r>
        <w:rPr>
          <w:rFonts w:cstheme="minorBidi"/>
          <w:kern w:val="2"/>
          <w:sz w:val="21"/>
        </w:rPr>
        <w:tab/>
      </w:r>
      <w:r>
        <w:rPr>
          <w:rStyle w:val="26"/>
        </w:rPr>
        <w:t>设备安全：</w:t>
      </w:r>
      <w:r>
        <w:tab/>
      </w:r>
      <w:r>
        <w:fldChar w:fldCharType="begin"/>
      </w:r>
      <w:r>
        <w:instrText xml:space="preserve"> PAGEREF _Toc74670742 \h </w:instrText>
      </w:r>
      <w:r>
        <w:fldChar w:fldCharType="separate"/>
      </w:r>
      <w:r>
        <w:t>12</w:t>
      </w:r>
      <w:r>
        <w:fldChar w:fldCharType="end"/>
      </w:r>
      <w:r>
        <w:fldChar w:fldCharType="end"/>
      </w:r>
    </w:p>
    <w:p>
      <w:pPr>
        <w:pStyle w:val="16"/>
        <w:tabs>
          <w:tab w:val="left" w:pos="4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"_Toc74670743" </w:instrText>
      </w:r>
      <w:r>
        <w:fldChar w:fldCharType="separate"/>
      </w:r>
      <w:r>
        <w:rPr>
          <w:rStyle w:val="26"/>
        </w:rPr>
        <w:t>8</w:t>
      </w:r>
      <w:r>
        <w:rPr>
          <w:rFonts w:cstheme="minorBidi"/>
          <w:kern w:val="2"/>
          <w:sz w:val="21"/>
        </w:rPr>
        <w:tab/>
      </w:r>
      <w:r>
        <w:rPr>
          <w:rStyle w:val="26"/>
        </w:rPr>
        <w:t>主机操作指南</w:t>
      </w:r>
      <w:r>
        <w:tab/>
      </w:r>
      <w:r>
        <w:fldChar w:fldCharType="begin"/>
      </w:r>
      <w:r>
        <w:instrText xml:space="preserve"> PAGEREF _Toc74670743 \h </w:instrText>
      </w:r>
      <w:r>
        <w:fldChar w:fldCharType="separate"/>
      </w:r>
      <w:r>
        <w:t>12</w:t>
      </w:r>
      <w:r>
        <w:fldChar w:fldCharType="end"/>
      </w:r>
      <w:r>
        <w:fldChar w:fldCharType="end"/>
      </w:r>
    </w:p>
    <w:p>
      <w:pPr>
        <w:pStyle w:val="18"/>
        <w:tabs>
          <w:tab w:val="left" w:pos="8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"_Toc74670744" </w:instrText>
      </w:r>
      <w:r>
        <w:fldChar w:fldCharType="separate"/>
      </w:r>
      <w:r>
        <w:rPr>
          <w:rStyle w:val="26"/>
        </w:rPr>
        <w:t>8.1</w:t>
      </w:r>
      <w:r>
        <w:rPr>
          <w:rFonts w:cstheme="minorBidi"/>
          <w:kern w:val="2"/>
          <w:sz w:val="21"/>
        </w:rPr>
        <w:tab/>
      </w:r>
      <w:r>
        <w:rPr>
          <w:rStyle w:val="26"/>
        </w:rPr>
        <w:t>遥控器按键说明</w:t>
      </w:r>
      <w:r>
        <w:tab/>
      </w:r>
      <w:r>
        <w:fldChar w:fldCharType="begin"/>
      </w:r>
      <w:r>
        <w:instrText xml:space="preserve"> PAGEREF _Toc74670744 \h </w:instrText>
      </w:r>
      <w:r>
        <w:fldChar w:fldCharType="separate"/>
      </w:r>
      <w:r>
        <w:t>12</w:t>
      </w:r>
      <w:r>
        <w:fldChar w:fldCharType="end"/>
      </w:r>
      <w:r>
        <w:fldChar w:fldCharType="end"/>
      </w:r>
    </w:p>
    <w:p>
      <w:pPr>
        <w:pStyle w:val="18"/>
        <w:tabs>
          <w:tab w:val="left" w:pos="8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"_Toc74670745" </w:instrText>
      </w:r>
      <w:r>
        <w:fldChar w:fldCharType="separate"/>
      </w:r>
      <w:r>
        <w:rPr>
          <w:rStyle w:val="26"/>
        </w:rPr>
        <w:t>8.2</w:t>
      </w:r>
      <w:r>
        <w:rPr>
          <w:rFonts w:cstheme="minorBidi"/>
          <w:kern w:val="2"/>
          <w:sz w:val="21"/>
        </w:rPr>
        <w:tab/>
      </w:r>
      <w:r>
        <w:rPr>
          <w:rStyle w:val="26"/>
        </w:rPr>
        <w:t>实时预览界面</w:t>
      </w:r>
      <w:r>
        <w:tab/>
      </w:r>
      <w:r>
        <w:fldChar w:fldCharType="begin"/>
      </w:r>
      <w:r>
        <w:instrText xml:space="preserve"> PAGEREF _Toc74670745 \h </w:instrText>
      </w:r>
      <w:r>
        <w:fldChar w:fldCharType="separate"/>
      </w:r>
      <w:r>
        <w:t>13</w:t>
      </w:r>
      <w:r>
        <w:fldChar w:fldCharType="end"/>
      </w:r>
      <w:r>
        <w:fldChar w:fldCharType="end"/>
      </w:r>
    </w:p>
    <w:p>
      <w:pPr>
        <w:pStyle w:val="18"/>
        <w:tabs>
          <w:tab w:val="left" w:pos="8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"_Toc74670746" </w:instrText>
      </w:r>
      <w:r>
        <w:fldChar w:fldCharType="separate"/>
      </w:r>
      <w:r>
        <w:rPr>
          <w:rStyle w:val="26"/>
        </w:rPr>
        <w:t>8.3</w:t>
      </w:r>
      <w:r>
        <w:rPr>
          <w:rFonts w:cstheme="minorBidi"/>
          <w:kern w:val="2"/>
          <w:sz w:val="21"/>
        </w:rPr>
        <w:tab/>
      </w:r>
      <w:r>
        <w:rPr>
          <w:rStyle w:val="26"/>
        </w:rPr>
        <w:t>菜单结构图</w:t>
      </w:r>
      <w:r>
        <w:tab/>
      </w:r>
      <w:r>
        <w:fldChar w:fldCharType="begin"/>
      </w:r>
      <w:r>
        <w:instrText xml:space="preserve"> PAGEREF _Toc74670746 \h </w:instrText>
      </w:r>
      <w:r>
        <w:fldChar w:fldCharType="separate"/>
      </w:r>
      <w:r>
        <w:t>14</w:t>
      </w:r>
      <w:r>
        <w:fldChar w:fldCharType="end"/>
      </w:r>
      <w:r>
        <w:fldChar w:fldCharType="end"/>
      </w:r>
    </w:p>
    <w:p>
      <w:pPr>
        <w:pStyle w:val="18"/>
        <w:tabs>
          <w:tab w:val="left" w:pos="8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"_Toc74670747" </w:instrText>
      </w:r>
      <w:r>
        <w:fldChar w:fldCharType="separate"/>
      </w:r>
      <w:r>
        <w:rPr>
          <w:rStyle w:val="26"/>
        </w:rPr>
        <w:t>8.4</w:t>
      </w:r>
      <w:r>
        <w:rPr>
          <w:rFonts w:cstheme="minorBidi"/>
          <w:kern w:val="2"/>
          <w:sz w:val="21"/>
        </w:rPr>
        <w:tab/>
      </w:r>
      <w:r>
        <w:rPr>
          <w:rStyle w:val="26"/>
        </w:rPr>
        <w:t>用户登录</w:t>
      </w:r>
      <w:r>
        <w:tab/>
      </w:r>
      <w:r>
        <w:fldChar w:fldCharType="begin"/>
      </w:r>
      <w:r>
        <w:instrText xml:space="preserve"> PAGEREF _Toc74670747 \h </w:instrText>
      </w:r>
      <w:r>
        <w:fldChar w:fldCharType="separate"/>
      </w:r>
      <w:r>
        <w:t>14</w:t>
      </w:r>
      <w:r>
        <w:fldChar w:fldCharType="end"/>
      </w:r>
      <w:r>
        <w:fldChar w:fldCharType="end"/>
      </w:r>
    </w:p>
    <w:p>
      <w:pPr>
        <w:pStyle w:val="18"/>
        <w:tabs>
          <w:tab w:val="left" w:pos="8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"_Toc74670748" </w:instrText>
      </w:r>
      <w:r>
        <w:fldChar w:fldCharType="separate"/>
      </w:r>
      <w:r>
        <w:rPr>
          <w:rStyle w:val="26"/>
        </w:rPr>
        <w:t>8.5</w:t>
      </w:r>
      <w:r>
        <w:rPr>
          <w:rFonts w:cstheme="minorBidi"/>
          <w:kern w:val="2"/>
          <w:sz w:val="21"/>
        </w:rPr>
        <w:tab/>
      </w:r>
      <w:r>
        <w:rPr>
          <w:rStyle w:val="26"/>
        </w:rPr>
        <w:t>主菜单（一级菜单）</w:t>
      </w:r>
      <w:r>
        <w:tab/>
      </w:r>
      <w:r>
        <w:fldChar w:fldCharType="begin"/>
      </w:r>
      <w:r>
        <w:instrText xml:space="preserve"> PAGEREF _Toc74670748 \h </w:instrText>
      </w:r>
      <w:r>
        <w:fldChar w:fldCharType="separate"/>
      </w:r>
      <w:r>
        <w:t>14</w:t>
      </w:r>
      <w:r>
        <w:fldChar w:fldCharType="end"/>
      </w:r>
      <w:r>
        <w:fldChar w:fldCharType="end"/>
      </w:r>
    </w:p>
    <w:p>
      <w:pPr>
        <w:pStyle w:val="18"/>
        <w:tabs>
          <w:tab w:val="left" w:pos="8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"_Toc74670749" </w:instrText>
      </w:r>
      <w:r>
        <w:fldChar w:fldCharType="separate"/>
      </w:r>
      <w:r>
        <w:rPr>
          <w:rStyle w:val="26"/>
        </w:rPr>
        <w:t>8.6</w:t>
      </w:r>
      <w:r>
        <w:rPr>
          <w:rFonts w:cstheme="minorBidi"/>
          <w:kern w:val="2"/>
          <w:sz w:val="21"/>
        </w:rPr>
        <w:tab/>
      </w:r>
      <w:r>
        <w:rPr>
          <w:rStyle w:val="26"/>
        </w:rPr>
        <w:t>回放（二级菜单）</w:t>
      </w:r>
      <w:r>
        <w:tab/>
      </w:r>
      <w:r>
        <w:fldChar w:fldCharType="begin"/>
      </w:r>
      <w:r>
        <w:instrText xml:space="preserve"> PAGEREF _Toc74670749 \h </w:instrText>
      </w:r>
      <w:r>
        <w:fldChar w:fldCharType="separate"/>
      </w:r>
      <w:r>
        <w:t>15</w:t>
      </w:r>
      <w:r>
        <w:fldChar w:fldCharType="end"/>
      </w:r>
      <w:r>
        <w:fldChar w:fldCharType="end"/>
      </w:r>
    </w:p>
    <w:p>
      <w:pPr>
        <w:pStyle w:val="18"/>
        <w:tabs>
          <w:tab w:val="left" w:pos="8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"_Toc74670750" </w:instrText>
      </w:r>
      <w:r>
        <w:fldChar w:fldCharType="separate"/>
      </w:r>
      <w:r>
        <w:rPr>
          <w:rStyle w:val="26"/>
        </w:rPr>
        <w:t>8.7</w:t>
      </w:r>
      <w:r>
        <w:rPr>
          <w:rFonts w:cstheme="minorBidi"/>
          <w:kern w:val="2"/>
          <w:sz w:val="21"/>
        </w:rPr>
        <w:tab/>
      </w:r>
      <w:r>
        <w:rPr>
          <w:rStyle w:val="26"/>
        </w:rPr>
        <w:t>图片（二级菜单）</w:t>
      </w:r>
      <w:r>
        <w:tab/>
      </w:r>
      <w:r>
        <w:fldChar w:fldCharType="begin"/>
      </w:r>
      <w:r>
        <w:instrText xml:space="preserve"> PAGEREF _Toc74670750 \h </w:instrText>
      </w:r>
      <w:r>
        <w:fldChar w:fldCharType="separate"/>
      </w:r>
      <w:r>
        <w:t>16</w:t>
      </w:r>
      <w:r>
        <w:fldChar w:fldCharType="end"/>
      </w:r>
      <w:r>
        <w:fldChar w:fldCharType="end"/>
      </w:r>
    </w:p>
    <w:p>
      <w:pPr>
        <w:pStyle w:val="18"/>
        <w:tabs>
          <w:tab w:val="left" w:pos="8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"_Toc74670751" </w:instrText>
      </w:r>
      <w:r>
        <w:fldChar w:fldCharType="separate"/>
      </w:r>
      <w:r>
        <w:rPr>
          <w:rStyle w:val="26"/>
        </w:rPr>
        <w:t>8.8</w:t>
      </w:r>
      <w:r>
        <w:rPr>
          <w:rFonts w:cstheme="minorBidi"/>
          <w:kern w:val="2"/>
          <w:sz w:val="21"/>
        </w:rPr>
        <w:tab/>
      </w:r>
      <w:r>
        <w:rPr>
          <w:rStyle w:val="26"/>
        </w:rPr>
        <w:t>设置（二级菜单）</w:t>
      </w:r>
      <w:r>
        <w:tab/>
      </w:r>
      <w:r>
        <w:fldChar w:fldCharType="begin"/>
      </w:r>
      <w:r>
        <w:instrText xml:space="preserve"> PAGEREF _Toc74670751 \h </w:instrText>
      </w:r>
      <w:r>
        <w:fldChar w:fldCharType="separate"/>
      </w:r>
      <w:r>
        <w:t>16</w:t>
      </w:r>
      <w:r>
        <w:fldChar w:fldCharType="end"/>
      </w:r>
      <w:r>
        <w:fldChar w:fldCharType="end"/>
      </w:r>
    </w:p>
    <w:p>
      <w:pPr>
        <w:pStyle w:val="18"/>
        <w:tabs>
          <w:tab w:val="left" w:pos="8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"_Toc74670752" </w:instrText>
      </w:r>
      <w:r>
        <w:fldChar w:fldCharType="separate"/>
      </w:r>
      <w:r>
        <w:rPr>
          <w:rStyle w:val="26"/>
        </w:rPr>
        <w:t>8.9</w:t>
      </w:r>
      <w:r>
        <w:rPr>
          <w:rFonts w:cstheme="minorBidi"/>
          <w:kern w:val="2"/>
          <w:sz w:val="21"/>
        </w:rPr>
        <w:tab/>
      </w:r>
      <w:r>
        <w:rPr>
          <w:rStyle w:val="26"/>
        </w:rPr>
        <w:t>工具（二级菜单）</w:t>
      </w:r>
      <w:r>
        <w:tab/>
      </w:r>
      <w:r>
        <w:fldChar w:fldCharType="begin"/>
      </w:r>
      <w:r>
        <w:instrText xml:space="preserve"> PAGEREF _Toc74670752 \h </w:instrText>
      </w:r>
      <w:r>
        <w:fldChar w:fldCharType="separate"/>
      </w:r>
      <w:r>
        <w:t>24</w:t>
      </w:r>
      <w:r>
        <w:fldChar w:fldCharType="end"/>
      </w:r>
      <w:r>
        <w:fldChar w:fldCharType="end"/>
      </w:r>
    </w:p>
    <w:p>
      <w:pPr>
        <w:pStyle w:val="18"/>
        <w:tabs>
          <w:tab w:val="left" w:pos="105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"_Toc74670753" </w:instrText>
      </w:r>
      <w:r>
        <w:fldChar w:fldCharType="separate"/>
      </w:r>
      <w:r>
        <w:rPr>
          <w:rStyle w:val="26"/>
        </w:rPr>
        <w:t>8.10</w:t>
      </w:r>
      <w:r>
        <w:rPr>
          <w:rFonts w:cstheme="minorBidi"/>
          <w:kern w:val="2"/>
          <w:sz w:val="21"/>
        </w:rPr>
        <w:tab/>
      </w:r>
      <w:r>
        <w:rPr>
          <w:rStyle w:val="26"/>
        </w:rPr>
        <w:t>捷设置菜单</w:t>
      </w:r>
      <w:r>
        <w:tab/>
      </w:r>
      <w:r>
        <w:fldChar w:fldCharType="begin"/>
      </w:r>
      <w:r>
        <w:instrText xml:space="preserve"> PAGEREF _Toc74670753 \h </w:instrText>
      </w:r>
      <w:r>
        <w:fldChar w:fldCharType="separate"/>
      </w:r>
      <w:r>
        <w:t>25</w:t>
      </w:r>
      <w:r>
        <w:fldChar w:fldCharType="end"/>
      </w:r>
      <w:r>
        <w:fldChar w:fldCharType="end"/>
      </w:r>
    </w:p>
    <w:p>
      <w:pPr>
        <w:tabs>
          <w:tab w:val="left" w:pos="4566"/>
        </w:tabs>
        <w:rPr>
          <w:rFonts w:asciiTheme="minorEastAsia" w:hAnsiTheme="minorEastAsia"/>
          <w:sz w:val="24"/>
          <w:szCs w:val="24"/>
        </w:rPr>
      </w:pPr>
      <w:r>
        <w:rPr>
          <w:rFonts w:cs="Times New Roman" w:asciiTheme="minorEastAsia" w:hAnsiTheme="minorEastAsia"/>
          <w:sz w:val="24"/>
          <w:szCs w:val="24"/>
        </w:rPr>
        <w:fldChar w:fldCharType="end"/>
      </w:r>
    </w:p>
    <w:p>
      <w:pPr>
        <w:tabs>
          <w:tab w:val="left" w:pos="4566"/>
        </w:tabs>
        <w:rPr>
          <w:rFonts w:asciiTheme="minorEastAsia" w:hAnsiTheme="minorEastAsia"/>
          <w:sz w:val="38"/>
          <w:szCs w:val="38"/>
        </w:rPr>
        <w:sectPr>
          <w:headerReference r:id="rId5" w:type="first"/>
          <w:footerReference r:id="rId7" w:type="first"/>
          <w:footerReference r:id="rId6" w:type="default"/>
          <w:pgSz w:w="11906" w:h="16838"/>
          <w:pgMar w:top="720" w:right="720" w:bottom="720" w:left="720" w:header="851" w:footer="992" w:gutter="0"/>
          <w:cols w:space="425" w:num="1"/>
          <w:titlePg/>
          <w:docGrid w:type="lines" w:linePitch="312" w:charSpace="0"/>
        </w:sectPr>
      </w:pPr>
    </w:p>
    <w:p>
      <w:pPr>
        <w:pStyle w:val="2"/>
        <w:numPr>
          <w:ilvl w:val="0"/>
          <w:numId w:val="1"/>
        </w:numPr>
      </w:pPr>
      <w:bookmarkStart w:id="0" w:name="_Toc68792131"/>
      <w:bookmarkStart w:id="1" w:name="_Toc74670731"/>
      <w:r>
        <w:rPr>
          <w:rFonts w:hint="eastAsia"/>
        </w:rPr>
        <w:t>产品介绍</w:t>
      </w:r>
      <w:bookmarkEnd w:id="0"/>
      <w:bookmarkEnd w:id="1"/>
    </w:p>
    <w:p>
      <w:pPr>
        <w:spacing w:line="360" w:lineRule="auto"/>
        <w:ind w:firstLine="480" w:firstLineChars="200"/>
        <w:rPr>
          <w:rFonts w:cs="宋体" w:asciiTheme="minorEastAsia" w:hAnsiTheme="minorEastAsia"/>
          <w:sz w:val="24"/>
        </w:rPr>
      </w:pPr>
      <w:r>
        <w:rPr>
          <w:rFonts w:hint="eastAsia" w:cs="宋体" w:asciiTheme="minorEastAsia" w:hAnsiTheme="minorEastAsia"/>
          <w:sz w:val="24"/>
        </w:rPr>
        <w:t>M15Hv是专为车载视频监控、远程视频监控开发的一款高性能、高拓展延伸的产品，融合IT尖端领域H.264/H.265视频压缩/解压缩、4G网络、GPS/BD定位等技术。H15Hv结构紧密、外观大气、安装使用方便，是一款轻量级应用的基础级产品，适合公安警察、金融押运、长途客运、路政巡查等汽车移动监控领域。</w:t>
      </w:r>
    </w:p>
    <w:p>
      <w:pPr>
        <w:ind w:firstLine="560" w:firstLineChars="200"/>
        <w:rPr>
          <w:rFonts w:cs="宋体" w:asciiTheme="minorEastAsia" w:hAnsiTheme="minorEastAsia"/>
          <w:sz w:val="28"/>
          <w:szCs w:val="28"/>
        </w:rPr>
      </w:pPr>
    </w:p>
    <w:p>
      <w:pPr>
        <w:pStyle w:val="2"/>
        <w:numPr>
          <w:ilvl w:val="0"/>
          <w:numId w:val="1"/>
        </w:numPr>
      </w:pPr>
      <w:bookmarkStart w:id="2" w:name="_Toc68792132"/>
      <w:bookmarkStart w:id="3" w:name="_Toc74670732"/>
      <w:r>
        <w:rPr>
          <w:rFonts w:hint="eastAsia"/>
        </w:rPr>
        <w:t>产品特性</w:t>
      </w:r>
      <w:bookmarkEnd w:id="2"/>
      <w:bookmarkEnd w:id="3"/>
    </w:p>
    <w:p>
      <w:pPr>
        <w:numPr>
          <w:ilvl w:val="0"/>
          <w:numId w:val="2"/>
        </w:numPr>
        <w:autoSpaceDE w:val="0"/>
        <w:autoSpaceDN w:val="0"/>
        <w:adjustRightInd w:val="0"/>
        <w:spacing w:line="360" w:lineRule="auto"/>
        <w:rPr>
          <w:rFonts w:asciiTheme="minorEastAsia" w:hAnsiTheme="minorEastAsia"/>
          <w:sz w:val="24"/>
        </w:rPr>
      </w:pPr>
      <w:r>
        <w:rPr>
          <w:rFonts w:hint="eastAsia" w:asciiTheme="minorEastAsia" w:hAnsiTheme="minorEastAsia"/>
          <w:sz w:val="24"/>
        </w:rPr>
        <w:t>工业级设计，车载专用接口，保证产品在复杂环境下可靠稳定运行；</w:t>
      </w:r>
    </w:p>
    <w:p>
      <w:pPr>
        <w:numPr>
          <w:ilvl w:val="0"/>
          <w:numId w:val="2"/>
        </w:numPr>
        <w:autoSpaceDE w:val="0"/>
        <w:autoSpaceDN w:val="0"/>
        <w:adjustRightInd w:val="0"/>
        <w:spacing w:line="360" w:lineRule="auto"/>
        <w:rPr>
          <w:rFonts w:asciiTheme="minorEastAsia" w:hAnsiTheme="minorEastAsia"/>
          <w:sz w:val="24"/>
        </w:rPr>
      </w:pPr>
      <w:r>
        <w:rPr>
          <w:rFonts w:hint="eastAsia" w:asciiTheme="minorEastAsia" w:hAnsiTheme="minorEastAsia"/>
          <w:sz w:val="24"/>
        </w:rPr>
        <w:t>最新的音视频压缩技术；</w:t>
      </w:r>
    </w:p>
    <w:p>
      <w:pPr>
        <w:numPr>
          <w:ilvl w:val="0"/>
          <w:numId w:val="2"/>
        </w:numPr>
        <w:autoSpaceDE w:val="0"/>
        <w:autoSpaceDN w:val="0"/>
        <w:adjustRightInd w:val="0"/>
        <w:spacing w:line="360" w:lineRule="auto"/>
        <w:rPr>
          <w:rFonts w:asciiTheme="minorEastAsia" w:hAnsiTheme="minorEastAsia"/>
          <w:sz w:val="24"/>
        </w:rPr>
      </w:pPr>
      <w:r>
        <w:rPr>
          <w:rFonts w:hint="eastAsia" w:asciiTheme="minorEastAsia" w:hAnsiTheme="minorEastAsia"/>
          <w:sz w:val="24"/>
        </w:rPr>
        <w:t>支持</w:t>
      </w:r>
      <w:r>
        <w:rPr>
          <w:rFonts w:asciiTheme="minorEastAsia" w:hAnsiTheme="minorEastAsia"/>
          <w:sz w:val="24"/>
        </w:rPr>
        <w:t>4</w:t>
      </w:r>
      <w:r>
        <w:rPr>
          <w:rFonts w:hint="eastAsia" w:asciiTheme="minorEastAsia" w:hAnsiTheme="minorEastAsia"/>
          <w:sz w:val="24"/>
        </w:rPr>
        <w:t>路视频2路音频存储；</w:t>
      </w:r>
    </w:p>
    <w:p>
      <w:pPr>
        <w:numPr>
          <w:ilvl w:val="0"/>
          <w:numId w:val="2"/>
        </w:numPr>
        <w:autoSpaceDE w:val="0"/>
        <w:autoSpaceDN w:val="0"/>
        <w:adjustRightInd w:val="0"/>
        <w:spacing w:line="360" w:lineRule="auto"/>
        <w:rPr>
          <w:rFonts w:asciiTheme="minorEastAsia" w:hAnsiTheme="minorEastAsia"/>
          <w:sz w:val="24"/>
        </w:rPr>
      </w:pPr>
      <w:r>
        <w:rPr>
          <w:rFonts w:hint="eastAsia" w:asciiTheme="minorEastAsia" w:hAnsiTheme="minorEastAsia"/>
          <w:sz w:val="24"/>
        </w:rPr>
        <w:t>专业稳定的特殊文件系统；</w:t>
      </w:r>
    </w:p>
    <w:p>
      <w:pPr>
        <w:numPr>
          <w:ilvl w:val="0"/>
          <w:numId w:val="2"/>
        </w:numPr>
        <w:autoSpaceDE w:val="0"/>
        <w:autoSpaceDN w:val="0"/>
        <w:adjustRightInd w:val="0"/>
        <w:spacing w:line="360" w:lineRule="auto"/>
        <w:rPr>
          <w:rFonts w:asciiTheme="minorEastAsia" w:hAnsiTheme="minorEastAsia"/>
          <w:sz w:val="24"/>
        </w:rPr>
      </w:pPr>
      <w:r>
        <w:rPr>
          <w:rFonts w:hint="eastAsia" w:asciiTheme="minorEastAsia" w:hAnsiTheme="minorEastAsia"/>
          <w:sz w:val="24"/>
        </w:rPr>
        <w:t>可扩展</w:t>
      </w:r>
      <w:r>
        <w:rPr>
          <w:rFonts w:asciiTheme="minorEastAsia" w:hAnsiTheme="minorEastAsia"/>
          <w:sz w:val="24"/>
        </w:rPr>
        <w:t>4G/5G</w:t>
      </w:r>
      <w:r>
        <w:rPr>
          <w:rFonts w:hint="eastAsia" w:asciiTheme="minorEastAsia" w:hAnsiTheme="minorEastAsia"/>
          <w:sz w:val="24"/>
        </w:rPr>
        <w:t>、BD/</w:t>
      </w:r>
      <w:r>
        <w:rPr>
          <w:rFonts w:asciiTheme="minorEastAsia" w:hAnsiTheme="minorEastAsia"/>
          <w:sz w:val="24"/>
        </w:rPr>
        <w:t>GPS</w:t>
      </w:r>
      <w:r>
        <w:rPr>
          <w:rFonts w:hint="eastAsia" w:asciiTheme="minorEastAsia" w:hAnsiTheme="minorEastAsia"/>
          <w:sz w:val="24"/>
        </w:rPr>
        <w:t>功能模块；</w:t>
      </w:r>
    </w:p>
    <w:p>
      <w:pPr>
        <w:numPr>
          <w:ilvl w:val="0"/>
          <w:numId w:val="2"/>
        </w:numPr>
        <w:autoSpaceDE w:val="0"/>
        <w:autoSpaceDN w:val="0"/>
        <w:adjustRightInd w:val="0"/>
        <w:spacing w:line="360" w:lineRule="auto"/>
        <w:rPr>
          <w:rFonts w:asciiTheme="minorEastAsia" w:hAnsiTheme="minorEastAsia"/>
          <w:sz w:val="24"/>
        </w:rPr>
      </w:pPr>
      <w:r>
        <w:rPr>
          <w:rFonts w:hint="eastAsia" w:asciiTheme="minorEastAsia" w:hAnsiTheme="minorEastAsia"/>
          <w:sz w:val="24"/>
        </w:rPr>
        <w:t>支持本地和远程云台控制；</w:t>
      </w:r>
    </w:p>
    <w:p>
      <w:pPr>
        <w:numPr>
          <w:ilvl w:val="0"/>
          <w:numId w:val="2"/>
        </w:numPr>
        <w:autoSpaceDE w:val="0"/>
        <w:autoSpaceDN w:val="0"/>
        <w:adjustRightInd w:val="0"/>
        <w:spacing w:line="360" w:lineRule="auto"/>
        <w:rPr>
          <w:rFonts w:asciiTheme="minorEastAsia" w:hAnsiTheme="minorEastAsia"/>
          <w:sz w:val="24"/>
        </w:rPr>
      </w:pPr>
      <w:r>
        <w:rPr>
          <w:rFonts w:hint="eastAsia" w:asciiTheme="minorEastAsia" w:hAnsiTheme="minorEastAsia"/>
          <w:sz w:val="24"/>
        </w:rPr>
        <w:t>支持大容量SD卡存储；</w:t>
      </w:r>
    </w:p>
    <w:p>
      <w:pPr>
        <w:numPr>
          <w:ilvl w:val="0"/>
          <w:numId w:val="2"/>
        </w:numPr>
        <w:autoSpaceDE w:val="0"/>
        <w:autoSpaceDN w:val="0"/>
        <w:adjustRightInd w:val="0"/>
        <w:spacing w:line="360" w:lineRule="auto"/>
        <w:rPr>
          <w:rFonts w:asciiTheme="minorEastAsia" w:hAnsiTheme="minorEastAsia"/>
          <w:sz w:val="24"/>
        </w:rPr>
      </w:pPr>
      <w:r>
        <w:rPr>
          <w:rFonts w:hint="eastAsia" w:asciiTheme="minorEastAsia" w:hAnsiTheme="minorEastAsia"/>
          <w:sz w:val="24"/>
        </w:rPr>
        <w:t>支持存储拔取数据备份；</w:t>
      </w:r>
    </w:p>
    <w:p>
      <w:pPr>
        <w:numPr>
          <w:ilvl w:val="0"/>
          <w:numId w:val="2"/>
        </w:numPr>
        <w:autoSpaceDE w:val="0"/>
        <w:autoSpaceDN w:val="0"/>
        <w:adjustRightInd w:val="0"/>
        <w:spacing w:line="360" w:lineRule="auto"/>
        <w:rPr>
          <w:rFonts w:asciiTheme="minorEastAsia" w:hAnsiTheme="minorEastAsia"/>
          <w:sz w:val="24"/>
        </w:rPr>
      </w:pPr>
      <w:r>
        <w:rPr>
          <w:rFonts w:hint="eastAsia" w:asciiTheme="minorEastAsia" w:hAnsiTheme="minorEastAsia"/>
          <w:sz w:val="24"/>
        </w:rPr>
        <w:t>支持</w:t>
      </w:r>
      <w:r>
        <w:rPr>
          <w:rFonts w:asciiTheme="minorEastAsia" w:hAnsiTheme="minorEastAsia"/>
          <w:sz w:val="24"/>
        </w:rPr>
        <w:t>UPS</w:t>
      </w:r>
      <w:r>
        <w:rPr>
          <w:rFonts w:hint="eastAsia" w:asciiTheme="minorEastAsia" w:hAnsiTheme="minorEastAsia"/>
          <w:sz w:val="24"/>
        </w:rPr>
        <w:t>电源续航；</w:t>
      </w:r>
    </w:p>
    <w:p>
      <w:pPr>
        <w:numPr>
          <w:ilvl w:val="0"/>
          <w:numId w:val="2"/>
        </w:numPr>
        <w:autoSpaceDE w:val="0"/>
        <w:autoSpaceDN w:val="0"/>
        <w:adjustRightInd w:val="0"/>
        <w:spacing w:line="360" w:lineRule="auto"/>
        <w:rPr>
          <w:rFonts w:asciiTheme="minorEastAsia" w:hAnsiTheme="minorEastAsia"/>
          <w:sz w:val="24"/>
        </w:rPr>
      </w:pPr>
      <w:r>
        <w:rPr>
          <w:rFonts w:hint="eastAsia" w:asciiTheme="minorEastAsia" w:hAnsiTheme="minorEastAsia"/>
          <w:sz w:val="24"/>
        </w:rPr>
        <w:t>快速开机；</w:t>
      </w:r>
    </w:p>
    <w:p>
      <w:pPr>
        <w:numPr>
          <w:ilvl w:val="0"/>
          <w:numId w:val="2"/>
        </w:numPr>
        <w:autoSpaceDE w:val="0"/>
        <w:autoSpaceDN w:val="0"/>
        <w:adjustRightInd w:val="0"/>
        <w:spacing w:line="360" w:lineRule="auto"/>
        <w:rPr>
          <w:rFonts w:asciiTheme="minorEastAsia" w:hAnsiTheme="minorEastAsia"/>
          <w:sz w:val="24"/>
        </w:rPr>
      </w:pPr>
      <w:r>
        <w:rPr>
          <w:rFonts w:hint="eastAsia" w:asciiTheme="minorEastAsia" w:hAnsiTheme="minorEastAsia"/>
          <w:sz w:val="24"/>
        </w:rPr>
        <w:t>支持外接打印机、LED顶灯、油耗、温度传感器等；</w:t>
      </w:r>
    </w:p>
    <w:p>
      <w:pPr>
        <w:numPr>
          <w:ilvl w:val="0"/>
          <w:numId w:val="2"/>
        </w:numPr>
        <w:autoSpaceDE w:val="0"/>
        <w:autoSpaceDN w:val="0"/>
        <w:adjustRightInd w:val="0"/>
        <w:spacing w:line="360" w:lineRule="auto"/>
        <w:rPr>
          <w:rFonts w:asciiTheme="minorEastAsia" w:hAnsiTheme="minorEastAsia"/>
          <w:sz w:val="24"/>
        </w:rPr>
      </w:pPr>
      <w:r>
        <w:rPr>
          <w:rFonts w:hint="eastAsia" w:asciiTheme="minorEastAsia" w:hAnsiTheme="minorEastAsia"/>
          <w:sz w:val="24"/>
        </w:rPr>
        <w:t>支持苹果、安卓等移动终端监控软件；</w:t>
      </w:r>
    </w:p>
    <w:p>
      <w:pPr>
        <w:rPr>
          <w:rFonts w:asciiTheme="minorEastAsia" w:hAnsiTheme="minorEastAsia"/>
          <w:b/>
          <w:bCs/>
          <w:sz w:val="28"/>
          <w:szCs w:val="28"/>
        </w:rPr>
      </w:pPr>
    </w:p>
    <w:p>
      <w:pPr>
        <w:rPr>
          <w:rFonts w:asciiTheme="minorEastAsia" w:hAnsiTheme="minorEastAsia"/>
          <w:b/>
          <w:bCs/>
          <w:sz w:val="28"/>
          <w:szCs w:val="28"/>
        </w:rPr>
      </w:pPr>
    </w:p>
    <w:p>
      <w:pPr>
        <w:pStyle w:val="2"/>
        <w:numPr>
          <w:ilvl w:val="0"/>
          <w:numId w:val="1"/>
        </w:numPr>
      </w:pPr>
      <w:bookmarkStart w:id="4" w:name="_Toc74670733"/>
      <w:bookmarkStart w:id="5" w:name="_Toc68792133"/>
      <w:r>
        <w:rPr>
          <w:rFonts w:hint="eastAsia"/>
        </w:rPr>
        <w:t>设备参数</w:t>
      </w:r>
      <w:bookmarkEnd w:id="4"/>
      <w:bookmarkEnd w:id="5"/>
    </w:p>
    <w:tbl>
      <w:tblPr>
        <w:tblStyle w:val="22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shd w:val="clear" w:color="auto" w:fill="9CC2E5" w:themeFill="accent1" w:themeFillTint="99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03"/>
        <w:gridCol w:w="1633"/>
        <w:gridCol w:w="794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gridSpan w:val="2"/>
            <w:shd w:val="clear" w:color="auto" w:fill="F0EFEF" w:themeFill="background2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b/>
                <w:bCs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b/>
                <w:bCs/>
                <w:sz w:val="18"/>
                <w:szCs w:val="18"/>
              </w:rPr>
              <w:t>规格项</w:t>
            </w:r>
          </w:p>
        </w:tc>
        <w:tc>
          <w:tcPr>
            <w:tcW w:w="0" w:type="auto"/>
            <w:shd w:val="clear" w:color="auto" w:fill="F0EFEF" w:themeFill="background2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b/>
                <w:bCs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b/>
                <w:bCs/>
                <w:sz w:val="18"/>
                <w:szCs w:val="18"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gridSpan w:val="2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协议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ascii="宋体" w:hAnsi="宋体"/>
                <w:sz w:val="18"/>
                <w:szCs w:val="18"/>
              </w:rPr>
              <w:t>支持私有、部标、国标、RTSP等多种协议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gridSpan w:val="2"/>
            <w:vMerge w:val="restart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电源输入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电源输入（DC+8V</w:t>
            </w: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〜</w:t>
            </w:r>
            <w:r>
              <w:rPr>
                <w:rFonts w:hint="eastAsia" w:cs="宋体" w:asciiTheme="minorEastAsia" w:hAnsiTheme="minorEastAsia"/>
                <w:sz w:val="18"/>
                <w:szCs w:val="18"/>
              </w:rPr>
              <w:t>36V）,符合+12/24V车辆电气要求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gridSpan w:val="2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点火信号（车钥匙）</w:t>
            </w:r>
          </w:p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•＜</w:t>
            </w:r>
            <w:r>
              <w:rPr>
                <w:rFonts w:cs="宋体" w:asciiTheme="minorEastAsia" w:hAnsiTheme="minorEastAsia"/>
                <w:sz w:val="18"/>
                <w:szCs w:val="18"/>
              </w:rPr>
              <w:t>6</w:t>
            </w:r>
            <w:r>
              <w:rPr>
                <w:rFonts w:hint="eastAsia" w:cs="宋体" w:asciiTheme="minorEastAsia" w:hAnsiTheme="minorEastAsia"/>
                <w:sz w:val="18"/>
                <w:szCs w:val="18"/>
              </w:rPr>
              <w:t>V,点火信号关闭</w:t>
            </w:r>
          </w:p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• ≥</w:t>
            </w:r>
            <w:r>
              <w:rPr>
                <w:rFonts w:cs="宋体" w:asciiTheme="minorEastAsia" w:hAnsiTheme="minorEastAsia"/>
                <w:sz w:val="18"/>
                <w:szCs w:val="18"/>
              </w:rPr>
              <w:t>7.5</w:t>
            </w:r>
            <w:r>
              <w:rPr>
                <w:rFonts w:hint="eastAsia" w:cs="宋体" w:asciiTheme="minorEastAsia" w:hAnsiTheme="minorEastAsia"/>
                <w:sz w:val="18"/>
                <w:szCs w:val="18"/>
              </w:rPr>
              <w:t>V，点火信号开启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gridSpan w:val="2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摄像头供电电源(AV IN1-AVIN4)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摄像头电源输出+12V,输出电压12V (+/-0.5V),总输出最大电流2A (带输出过流保护)，每路摄像头红外开启后电流不超过0.5A。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gridSpan w:val="2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显示屏供电电源(AVOUT)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显示屏供电输出，+12V (+/-0.5V),屏的电流不超过0.5A。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gridSpan w:val="2"/>
            <w:shd w:val="clear" w:color="auto" w:fill="FFFFFF" w:themeFill="background1" w:themeFillTint="99"/>
            <w:vAlign w:val="center"/>
          </w:tcPr>
          <w:p>
            <w:pPr>
              <w:widowControl w:val="0"/>
              <w:tabs>
                <w:tab w:val="left" w:pos="717"/>
              </w:tabs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外接设备电源输出(DC OUT)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widowControl w:val="0"/>
              <w:tabs>
                <w:tab w:val="left" w:pos="717"/>
              </w:tabs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+12V,输出电压12V (+/-0.5V),最大输出电流1A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gridSpan w:val="2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功耗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最大功耗≤</w:t>
            </w:r>
            <w:r>
              <w:rPr>
                <w:rFonts w:cs="宋体" w:asciiTheme="minorEastAsia" w:hAnsiTheme="minorEastAsia"/>
                <w:sz w:val="18"/>
                <w:szCs w:val="18"/>
              </w:rPr>
              <w:t>12</w:t>
            </w:r>
            <w:r>
              <w:rPr>
                <w:rFonts w:hint="eastAsia" w:cs="宋体" w:asciiTheme="minorEastAsia" w:hAnsiTheme="minorEastAsia"/>
                <w:sz w:val="18"/>
                <w:szCs w:val="18"/>
              </w:rPr>
              <w:t>W</w:t>
            </w:r>
          </w:p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最小功耗≈0W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gridSpan w:val="2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录像存储媒质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支持1张SD卡，最大支持2</w:t>
            </w:r>
            <w:r>
              <w:rPr>
                <w:rFonts w:cs="宋体" w:asciiTheme="minorEastAsia" w:hAnsiTheme="minorEastAsia"/>
                <w:sz w:val="18"/>
                <w:szCs w:val="18"/>
              </w:rPr>
              <w:t>56G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03" w:type="dxa"/>
            <w:vMerge w:val="restart"/>
            <w:shd w:val="clear" w:color="auto" w:fill="FFFFFF" w:themeFill="background1" w:themeFillTint="99"/>
            <w:vAlign w:val="center"/>
          </w:tcPr>
          <w:p>
            <w:pPr>
              <w:widowControl w:val="0"/>
              <w:tabs>
                <w:tab w:val="left" w:pos="531"/>
              </w:tabs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视频</w:t>
            </w:r>
          </w:p>
        </w:tc>
        <w:tc>
          <w:tcPr>
            <w:tcW w:w="1633" w:type="dxa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视频流标准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ISO 14496-10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03" w:type="dxa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1633" w:type="dxa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视频输入</w:t>
            </w:r>
          </w:p>
        </w:tc>
        <w:tc>
          <w:tcPr>
            <w:tcW w:w="0" w:type="auto"/>
            <w:shd w:val="clear" w:color="auto" w:fill="FFFFFF" w:themeFill="background1" w:themeFillTint="99"/>
            <w:vAlign w:val="bottom"/>
          </w:tcPr>
          <w:p>
            <w:pPr>
              <w:pStyle w:val="27"/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AHD输入：4路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03" w:type="dxa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1633" w:type="dxa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视频输出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默认1路CVBS输出 (VGA输出选配)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03" w:type="dxa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1633" w:type="dxa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本地视频输出显示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单画面、四画面可配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103" w:type="dxa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1633" w:type="dxa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视频制式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PAL/NTSC 制式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03" w:type="dxa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1633" w:type="dxa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图片压缩标准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H.264 Main Profile/H.265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03" w:type="dxa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1633" w:type="dxa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图像分辨率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1080P/720P/D1可选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03" w:type="dxa"/>
            <w:vMerge w:val="restart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音频</w:t>
            </w:r>
          </w:p>
        </w:tc>
        <w:tc>
          <w:tcPr>
            <w:tcW w:w="1633" w:type="dxa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center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音频压缩标准</w:t>
            </w:r>
          </w:p>
        </w:tc>
        <w:tc>
          <w:tcPr>
            <w:tcW w:w="0" w:type="auto"/>
            <w:shd w:val="clear" w:color="auto" w:fill="FFFFFF" w:themeFill="background1" w:themeFillTint="99"/>
          </w:tcPr>
          <w:p>
            <w:pPr>
              <w:pStyle w:val="27"/>
              <w:widowControl w:val="0"/>
              <w:tabs>
                <w:tab w:val="left" w:pos="3060"/>
              </w:tabs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默认G.726,G.711</w:t>
            </w:r>
            <w:r>
              <w:rPr>
                <w:rFonts w:asciiTheme="minorEastAsia" w:hAnsiTheme="minorEastAsia" w:eastAsiaTheme="minorEastAsia"/>
                <w:sz w:val="18"/>
                <w:szCs w:val="18"/>
              </w:rPr>
              <w:t>A</w:t>
            </w: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可选</w:t>
            </w: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ab/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03" w:type="dxa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1633" w:type="dxa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center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音频输入</w:t>
            </w:r>
          </w:p>
        </w:tc>
        <w:tc>
          <w:tcPr>
            <w:tcW w:w="0" w:type="auto"/>
            <w:shd w:val="clear" w:color="auto" w:fill="FFFFFF" w:themeFill="background1" w:themeFillTint="99"/>
          </w:tcPr>
          <w:p>
            <w:pPr>
              <w:pStyle w:val="28"/>
              <w:widowControl w:val="0"/>
              <w:spacing w:before="55"/>
              <w:ind w:left="0"/>
              <w:jc w:val="both"/>
              <w:rPr>
                <w:rFonts w:cs="宋体" w:asciiTheme="minorEastAsia" w:hAnsiTheme="minorEastAsia" w:eastAsiaTheme="minorEastAsia"/>
                <w:color w:val="000000"/>
                <w:sz w:val="18"/>
                <w:szCs w:val="18"/>
                <w:lang w:bidi="en-US"/>
              </w:rPr>
            </w:pPr>
            <w:r>
              <w:rPr>
                <w:rFonts w:hint="eastAsia" w:cs="宋体" w:asciiTheme="minorEastAsia" w:hAnsiTheme="minorEastAsia" w:eastAsiaTheme="minorEastAsia"/>
                <w:color w:val="000000"/>
                <w:sz w:val="18"/>
                <w:szCs w:val="18"/>
                <w:lang w:bidi="en-US"/>
              </w:rPr>
              <w:t xml:space="preserve">2路模拟音频输入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03" w:type="dxa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1633" w:type="dxa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center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音频输出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支持音频输出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03" w:type="dxa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1633" w:type="dxa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center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录音方式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声音与视频同步录制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03" w:type="dxa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掉电保护</w:t>
            </w:r>
          </w:p>
        </w:tc>
        <w:tc>
          <w:tcPr>
            <w:tcW w:w="1633" w:type="dxa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center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内置UPS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内置2x7F*2.7V 电容UPS，通电1分钟充满。外部掉电，可保持系统工作2s，来完成系统录像、日志等重要数据保存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03" w:type="dxa"/>
            <w:vMerge w:val="restart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  <w:highlight w:val="yellow"/>
              </w:rPr>
              <w:t>I/O</w:t>
            </w:r>
          </w:p>
        </w:tc>
        <w:tc>
          <w:tcPr>
            <w:tcW w:w="1633" w:type="dxa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center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开关量报警输入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支持4路I/O报警输入</w:t>
            </w:r>
          </w:p>
          <w:p>
            <w:pPr>
              <w:pStyle w:val="27"/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•高电平报警输入值：3.3</w:t>
            </w: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〜</w:t>
            </w: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36V</w:t>
            </w:r>
          </w:p>
          <w:p>
            <w:pPr>
              <w:pStyle w:val="27"/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•低电平报警输入值：0</w:t>
            </w: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〜</w:t>
            </w: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3.3V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03" w:type="dxa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1633" w:type="dxa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center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开关量报警输出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1路开关量报警输出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03" w:type="dxa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通信接口</w:t>
            </w:r>
          </w:p>
        </w:tc>
        <w:tc>
          <w:tcPr>
            <w:tcW w:w="1633" w:type="dxa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center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串行接口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支持一个RS232接口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03" w:type="dxa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USB接口</w:t>
            </w:r>
          </w:p>
        </w:tc>
        <w:tc>
          <w:tcPr>
            <w:tcW w:w="1633" w:type="dxa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center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USB2.0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1个USB接口，支持导出数据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03" w:type="dxa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无线通信</w:t>
            </w:r>
          </w:p>
        </w:tc>
        <w:tc>
          <w:tcPr>
            <w:tcW w:w="1633" w:type="dxa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center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4G接口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默认TDD-LTE/FDD-LTE等国内运营商所有4G制式，国外制式模块可选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03" w:type="dxa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t>定位方式</w:t>
            </w:r>
          </w:p>
        </w:tc>
        <w:tc>
          <w:tcPr>
            <w:tcW w:w="1633" w:type="dxa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center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北斗/GPS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支持混合定位，速度检测，时间同步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03" w:type="dxa"/>
            <w:vMerge w:val="restart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其他</w:t>
            </w:r>
          </w:p>
        </w:tc>
        <w:tc>
          <w:tcPr>
            <w:tcW w:w="1633" w:type="dxa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center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工作温度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-20</w:t>
            </w: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〜</w:t>
            </w: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 xml:space="preserve"> +70°C （通风良好条件下的环境温度）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03" w:type="dxa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1633" w:type="dxa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center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工作湿度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8%-90%（无凝结）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03" w:type="dxa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1633" w:type="dxa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center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尺寸外观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asciiTheme="minorEastAsia" w:hAnsiTheme="minorEastAsia" w:eastAsiaTheme="minorEastAsia"/>
                <w:sz w:val="18"/>
                <w:szCs w:val="18"/>
              </w:rPr>
              <w:t>100</w:t>
            </w: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mm（L）*</w:t>
            </w:r>
            <w:r>
              <w:rPr>
                <w:rFonts w:asciiTheme="minorEastAsia" w:hAnsiTheme="minorEastAsia" w:eastAsiaTheme="minorEastAsia"/>
                <w:sz w:val="18"/>
                <w:szCs w:val="18"/>
              </w:rPr>
              <w:t>120.8</w:t>
            </w: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mm（W）*</w:t>
            </w:r>
            <w:r>
              <w:rPr>
                <w:rFonts w:asciiTheme="minorEastAsia" w:hAnsiTheme="minorEastAsia" w:eastAsiaTheme="minorEastAsia"/>
                <w:sz w:val="18"/>
                <w:szCs w:val="18"/>
              </w:rPr>
              <w:t>32</w:t>
            </w: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mm（H）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03" w:type="dxa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1633" w:type="dxa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center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重量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裸机：0.</w:t>
            </w:r>
            <w:r>
              <w:rPr>
                <w:rFonts w:asciiTheme="minorEastAsia" w:hAnsiTheme="minorEastAsia" w:eastAsiaTheme="minorEastAsia"/>
                <w:sz w:val="18"/>
                <w:szCs w:val="18"/>
              </w:rPr>
              <w:t>6</w:t>
            </w: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kg</w:t>
            </w:r>
          </w:p>
          <w:p>
            <w:pPr>
              <w:pStyle w:val="27"/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装箱：0.8kg</w:t>
            </w:r>
            <w:bookmarkStart w:id="6" w:name="_Hlk112858616"/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（以M15Hv-SGNE1-L为标准）</w:t>
            </w:r>
            <w:bookmarkEnd w:id="6"/>
          </w:p>
        </w:tc>
      </w:tr>
    </w:tbl>
    <w:p>
      <w:pPr>
        <w:rPr>
          <w:rFonts w:asciiTheme="minorEastAsia" w:hAnsiTheme="minorEastAsia"/>
          <w:b/>
          <w:bCs/>
          <w:sz w:val="28"/>
          <w:szCs w:val="28"/>
        </w:rPr>
      </w:pPr>
    </w:p>
    <w:p>
      <w:pPr>
        <w:pStyle w:val="2"/>
        <w:numPr>
          <w:ilvl w:val="0"/>
          <w:numId w:val="1"/>
        </w:numPr>
      </w:pPr>
      <w:bookmarkStart w:id="7" w:name="_Toc74670734"/>
      <w:bookmarkStart w:id="8" w:name="_Toc68792134"/>
      <w:r>
        <w:rPr>
          <w:rFonts w:hint="eastAsia"/>
        </w:rPr>
        <w:t>设备规格</w:t>
      </w:r>
      <w:bookmarkEnd w:id="7"/>
      <w:bookmarkEnd w:id="8"/>
    </w:p>
    <w:p>
      <w:pPr>
        <w:jc w:val="center"/>
        <w:rPr>
          <w:rFonts w:asciiTheme="minorEastAsia" w:hAnsiTheme="minorEastAsia"/>
        </w:rPr>
      </w:pPr>
      <w:r>
        <w:drawing>
          <wp:inline distT="0" distB="0" distL="0" distR="0">
            <wp:extent cx="5142230" cy="1828800"/>
            <wp:effectExtent l="0" t="0" r="127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175355" cy="18405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cs="宋体" w:asciiTheme="minorEastAsia" w:hAnsiTheme="minorEastAsia"/>
          <w:b/>
          <w:bCs/>
          <w:sz w:val="28"/>
          <w:szCs w:val="28"/>
        </w:rPr>
      </w:pPr>
      <w:r>
        <w:rPr>
          <w:rFonts w:hint="eastAsia" w:cs="宋体" w:asciiTheme="minorEastAsia" w:hAnsiTheme="minorEastAsia"/>
          <w:b/>
          <w:bCs/>
          <w:sz w:val="28"/>
          <w:szCs w:val="28"/>
          <w:highlight w:val="yellow"/>
        </w:rPr>
        <w:t>面板指示灯状态说明</w:t>
      </w:r>
    </w:p>
    <w:tbl>
      <w:tblPr>
        <w:tblStyle w:val="22"/>
        <w:tblW w:w="4979" w:type="pct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293"/>
        <w:gridCol w:w="2051"/>
        <w:gridCol w:w="2389"/>
        <w:gridCol w:w="490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2" w:hRule="atLeast"/>
        </w:trPr>
        <w:tc>
          <w:tcPr>
            <w:tcW w:w="60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LED灯</w:t>
            </w:r>
          </w:p>
        </w:tc>
        <w:tc>
          <w:tcPr>
            <w:tcW w:w="964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常亮</w:t>
            </w:r>
          </w:p>
        </w:tc>
        <w:tc>
          <w:tcPr>
            <w:tcW w:w="112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闪烁</w:t>
            </w:r>
          </w:p>
        </w:tc>
        <w:tc>
          <w:tcPr>
            <w:tcW w:w="2305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长灭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2" w:hRule="atLeast"/>
        </w:trPr>
        <w:tc>
          <w:tcPr>
            <w:tcW w:w="60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PWR</w:t>
            </w:r>
          </w:p>
        </w:tc>
        <w:tc>
          <w:tcPr>
            <w:tcW w:w="964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正常工作</w:t>
            </w:r>
          </w:p>
        </w:tc>
        <w:tc>
          <w:tcPr>
            <w:tcW w:w="112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/</w:t>
            </w:r>
          </w:p>
        </w:tc>
        <w:tc>
          <w:tcPr>
            <w:tcW w:w="2305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/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2" w:hRule="atLeast"/>
        </w:trPr>
        <w:tc>
          <w:tcPr>
            <w:tcW w:w="60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ERR</w:t>
            </w:r>
          </w:p>
        </w:tc>
        <w:tc>
          <w:tcPr>
            <w:tcW w:w="964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/</w:t>
            </w:r>
          </w:p>
        </w:tc>
        <w:tc>
          <w:tcPr>
            <w:tcW w:w="112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正在升级</w:t>
            </w:r>
          </w:p>
        </w:tc>
        <w:tc>
          <w:tcPr>
            <w:tcW w:w="2305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/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2" w:hRule="atLeast"/>
        </w:trPr>
        <w:tc>
          <w:tcPr>
            <w:tcW w:w="60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GPS</w:t>
            </w:r>
          </w:p>
        </w:tc>
        <w:tc>
          <w:tcPr>
            <w:tcW w:w="964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定位成功</w:t>
            </w:r>
          </w:p>
        </w:tc>
        <w:tc>
          <w:tcPr>
            <w:tcW w:w="112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未定位</w:t>
            </w:r>
          </w:p>
        </w:tc>
        <w:tc>
          <w:tcPr>
            <w:tcW w:w="2305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模块不存在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2" w:hRule="atLeast"/>
        </w:trPr>
        <w:tc>
          <w:tcPr>
            <w:tcW w:w="60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VLS</w:t>
            </w:r>
          </w:p>
        </w:tc>
        <w:tc>
          <w:tcPr>
            <w:tcW w:w="964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视频丢失</w:t>
            </w:r>
          </w:p>
        </w:tc>
        <w:tc>
          <w:tcPr>
            <w:tcW w:w="112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/</w:t>
            </w:r>
          </w:p>
        </w:tc>
        <w:tc>
          <w:tcPr>
            <w:tcW w:w="2305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/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2" w:hRule="atLeast"/>
        </w:trPr>
        <w:tc>
          <w:tcPr>
            <w:tcW w:w="60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SD</w:t>
            </w:r>
          </w:p>
        </w:tc>
        <w:tc>
          <w:tcPr>
            <w:tcW w:w="964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不录像</w:t>
            </w:r>
          </w:p>
        </w:tc>
        <w:tc>
          <w:tcPr>
            <w:tcW w:w="112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录像</w:t>
            </w:r>
          </w:p>
        </w:tc>
        <w:tc>
          <w:tcPr>
            <w:tcW w:w="2305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媒介不存在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2" w:hRule="atLeast"/>
        </w:trPr>
        <w:tc>
          <w:tcPr>
            <w:tcW w:w="60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NET</w:t>
            </w:r>
          </w:p>
        </w:tc>
        <w:tc>
          <w:tcPr>
            <w:tcW w:w="964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注册上平台</w:t>
            </w:r>
          </w:p>
        </w:tc>
        <w:tc>
          <w:tcPr>
            <w:tcW w:w="112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未注册上平台</w:t>
            </w:r>
          </w:p>
        </w:tc>
        <w:tc>
          <w:tcPr>
            <w:tcW w:w="2305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4G模块不存在且未注册上平台</w:t>
            </w:r>
          </w:p>
        </w:tc>
      </w:tr>
    </w:tbl>
    <w:p>
      <w:pPr>
        <w:jc w:val="center"/>
        <w:rPr>
          <w:rFonts w:asciiTheme="minorEastAsia" w:hAnsiTheme="minorEastAsia"/>
        </w:rPr>
      </w:pPr>
      <w:r>
        <w:drawing>
          <wp:inline distT="0" distB="0" distL="0" distR="0">
            <wp:extent cx="4676775" cy="1790700"/>
            <wp:effectExtent l="0" t="0" r="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721738" cy="1808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cs="宋体" w:asciiTheme="minorEastAsia" w:hAnsiTheme="minorEastAsia"/>
          <w:b/>
          <w:bCs/>
          <w:sz w:val="28"/>
          <w:szCs w:val="28"/>
          <w:highlight w:val="red"/>
        </w:rPr>
      </w:pPr>
      <w:r>
        <w:rPr>
          <w:rFonts w:hint="eastAsia" w:cs="宋体" w:asciiTheme="minorEastAsia" w:hAnsiTheme="minorEastAsia"/>
          <w:b/>
          <w:bCs/>
          <w:sz w:val="28"/>
          <w:szCs w:val="28"/>
        </w:rPr>
        <w:t>后板接口</w:t>
      </w:r>
    </w:p>
    <w:tbl>
      <w:tblPr>
        <w:tblStyle w:val="22"/>
        <w:tblW w:w="4999" w:type="pct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36"/>
        <w:gridCol w:w="4342"/>
        <w:gridCol w:w="480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序号</w:t>
            </w:r>
          </w:p>
        </w:tc>
        <w:tc>
          <w:tcPr>
            <w:tcW w:w="203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接口标记</w:t>
            </w:r>
          </w:p>
        </w:tc>
        <w:tc>
          <w:tcPr>
            <w:tcW w:w="224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1</w:t>
            </w:r>
          </w:p>
        </w:tc>
        <w:tc>
          <w:tcPr>
            <w:tcW w:w="203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asciiTheme="minorEastAsia" w:hAnsiTheme="minorEastAsia"/>
              </w:rPr>
              <w:t>GPS</w:t>
            </w:r>
          </w:p>
        </w:tc>
        <w:tc>
          <w:tcPr>
            <w:tcW w:w="224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电源输入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2</w:t>
            </w:r>
          </w:p>
        </w:tc>
        <w:tc>
          <w:tcPr>
            <w:tcW w:w="203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asciiTheme="minorEastAsia" w:hAnsiTheme="minorEastAsia"/>
              </w:rPr>
              <w:t>3/</w:t>
            </w:r>
            <w:r>
              <w:rPr>
                <w:rFonts w:hint="eastAsia" w:asciiTheme="minorEastAsia" w:hAnsiTheme="minorEastAsia"/>
              </w:rPr>
              <w:t>4G</w:t>
            </w:r>
          </w:p>
        </w:tc>
        <w:tc>
          <w:tcPr>
            <w:tcW w:w="224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asciiTheme="minorEastAsia" w:hAnsiTheme="minorEastAsia"/>
              </w:rPr>
              <w:t>3/</w:t>
            </w:r>
            <w:r>
              <w:rPr>
                <w:rFonts w:hint="eastAsia" w:asciiTheme="minorEastAsia" w:hAnsiTheme="minorEastAsia"/>
              </w:rPr>
              <w:t>4G天线接口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3</w:t>
            </w:r>
          </w:p>
        </w:tc>
        <w:tc>
          <w:tcPr>
            <w:tcW w:w="203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asciiTheme="minorEastAsia" w:hAnsiTheme="minorEastAsia"/>
              </w:rPr>
              <w:t>RS232/</w:t>
            </w:r>
            <w:r>
              <w:rPr>
                <w:rFonts w:hint="eastAsia" w:asciiTheme="minorEastAsia" w:hAnsiTheme="minorEastAsia"/>
              </w:rPr>
              <w:t>IO</w:t>
            </w:r>
          </w:p>
        </w:tc>
        <w:tc>
          <w:tcPr>
            <w:tcW w:w="224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串行接口、报警输入、输出接口</w:t>
            </w:r>
          </w:p>
        </w:tc>
      </w:tr>
    </w:tbl>
    <w:p>
      <w:pPr>
        <w:jc w:val="center"/>
        <w:rPr>
          <w:rFonts w:cs="宋体" w:asciiTheme="minorEastAsia" w:hAnsiTheme="minorEastAsia"/>
          <w:b/>
          <w:bCs/>
          <w:sz w:val="28"/>
          <w:szCs w:val="28"/>
        </w:rPr>
      </w:pPr>
      <w:r>
        <w:rPr>
          <w:rFonts w:hint="eastAsia" w:cs="宋体" w:asciiTheme="minorEastAsia" w:hAnsiTheme="minorEastAsia"/>
          <w:b/>
          <w:bCs/>
          <w:sz w:val="28"/>
          <w:szCs w:val="28"/>
        </w:rPr>
        <w:t>尺寸规格</w:t>
      </w:r>
    </w:p>
    <w:p>
      <w:pPr>
        <w:jc w:val="center"/>
        <w:rPr>
          <w:rFonts w:cs="宋体" w:asciiTheme="minorEastAsia" w:hAnsiTheme="minorEastAsia"/>
          <w:sz w:val="28"/>
          <w:szCs w:val="28"/>
        </w:rPr>
      </w:pPr>
      <w:r>
        <w:drawing>
          <wp:inline distT="0" distB="0" distL="0" distR="0">
            <wp:extent cx="4277995" cy="4413250"/>
            <wp:effectExtent l="0" t="0" r="8255" b="635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282424" cy="4417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cs="宋体" w:asciiTheme="minorEastAsia" w:hAnsiTheme="minorEastAsia"/>
          <w:sz w:val="28"/>
          <w:szCs w:val="28"/>
        </w:rPr>
      </w:pPr>
      <w:r>
        <w:drawing>
          <wp:inline distT="0" distB="0" distL="0" distR="0">
            <wp:extent cx="4622800" cy="2180590"/>
            <wp:effectExtent l="0" t="0" r="6350" b="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636633" cy="2187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cs="宋体" w:asciiTheme="minorEastAsia" w:hAnsiTheme="minorEastAsia"/>
          <w:b/>
          <w:bCs/>
          <w:sz w:val="28"/>
          <w:szCs w:val="28"/>
        </w:rPr>
      </w:pPr>
    </w:p>
    <w:p>
      <w:pPr>
        <w:jc w:val="center"/>
        <w:rPr>
          <w:rFonts w:cs="宋体" w:asciiTheme="minorEastAsia" w:hAnsiTheme="minorEastAsia"/>
          <w:b/>
          <w:bCs/>
          <w:sz w:val="28"/>
          <w:szCs w:val="28"/>
        </w:rPr>
      </w:pPr>
      <w:r>
        <w:rPr>
          <w:rFonts w:hint="eastAsia" w:cs="宋体" w:asciiTheme="minorEastAsia" w:hAnsiTheme="minorEastAsia"/>
          <w:b/>
          <w:bCs/>
          <w:sz w:val="28"/>
          <w:szCs w:val="28"/>
          <w:highlight w:val="yellow"/>
        </w:rPr>
        <w:t>I</w:t>
      </w:r>
      <w:r>
        <w:rPr>
          <w:rFonts w:cs="宋体" w:asciiTheme="minorEastAsia" w:hAnsiTheme="minorEastAsia"/>
          <w:b/>
          <w:bCs/>
          <w:sz w:val="28"/>
          <w:szCs w:val="28"/>
          <w:highlight w:val="yellow"/>
        </w:rPr>
        <w:t>/O</w:t>
      </w:r>
      <w:r>
        <w:rPr>
          <w:rFonts w:hint="eastAsia" w:cs="宋体" w:asciiTheme="minorEastAsia" w:hAnsiTheme="minorEastAsia"/>
          <w:b/>
          <w:bCs/>
          <w:sz w:val="28"/>
          <w:szCs w:val="28"/>
          <w:highlight w:val="yellow"/>
        </w:rPr>
        <w:t>扩展线</w:t>
      </w:r>
    </w:p>
    <w:p>
      <w:pPr>
        <w:jc w:val="center"/>
        <w:rPr>
          <w:rFonts w:cs="宋体" w:asciiTheme="minorEastAsia" w:hAnsiTheme="minorEastAsia"/>
          <w:b/>
          <w:bCs/>
          <w:sz w:val="28"/>
          <w:szCs w:val="28"/>
        </w:rPr>
      </w:pPr>
      <w:r>
        <w:drawing>
          <wp:inline distT="0" distB="0" distL="0" distR="0">
            <wp:extent cx="5581650" cy="1085850"/>
            <wp:effectExtent l="0" t="0" r="0" b="0"/>
            <wp:docPr id="47" name="图片 47" descr="C:\Users\gcc_b\AppData\Local\Microsoft\Windows\INetCache\Content.Word\M10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C:\Users\gcc_b\AppData\Local\Microsoft\Windows\INetCache\Content.Word\M10C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81650" cy="108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22"/>
        <w:tblW w:w="4999" w:type="pct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36"/>
        <w:gridCol w:w="3979"/>
        <w:gridCol w:w="516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线束颜色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标记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描述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红色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12</w:t>
            </w:r>
            <w:r>
              <w:rPr>
                <w:rFonts w:asciiTheme="minorEastAsia" w:hAnsiTheme="minorEastAsia"/>
              </w:rPr>
              <w:t>V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12V电源输出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黑色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GND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地线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灰色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SENSOR OUT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报警联动输出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紫色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RS232-TX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RS232 发送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棕色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RS232-RX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RS232 接收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白色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SENSOR IN1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报警输入通道一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白色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SENSOR IN2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报警输入通道二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白色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SENSOR IN3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报警输入通道三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白色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SENSOR IN4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报警输入通道四</w:t>
            </w:r>
          </w:p>
        </w:tc>
      </w:tr>
    </w:tbl>
    <w:p>
      <w:pPr>
        <w:jc w:val="center"/>
        <w:rPr>
          <w:rFonts w:cs="宋体" w:asciiTheme="minorEastAsia" w:hAnsiTheme="minorEastAsia"/>
          <w:b/>
          <w:bCs/>
          <w:sz w:val="28"/>
          <w:szCs w:val="28"/>
        </w:rPr>
      </w:pPr>
    </w:p>
    <w:p>
      <w:pPr>
        <w:pStyle w:val="2"/>
        <w:numPr>
          <w:ilvl w:val="0"/>
          <w:numId w:val="1"/>
        </w:numPr>
      </w:pPr>
      <w:bookmarkStart w:id="9" w:name="_Toc68792135"/>
      <w:bookmarkStart w:id="10" w:name="_Toc74670735"/>
      <w:r>
        <w:rPr>
          <w:rFonts w:hint="eastAsia"/>
        </w:rPr>
        <w:t>装箱清单</w:t>
      </w:r>
      <w:bookmarkEnd w:id="9"/>
      <w:bookmarkEnd w:id="10"/>
    </w:p>
    <w:tbl>
      <w:tblPr>
        <w:tblStyle w:val="22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26"/>
        <w:gridCol w:w="1701"/>
        <w:gridCol w:w="1559"/>
        <w:gridCol w:w="343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1526" w:type="dxa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序号</w:t>
            </w:r>
          </w:p>
        </w:tc>
        <w:tc>
          <w:tcPr>
            <w:tcW w:w="1701" w:type="dxa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名称</w:t>
            </w:r>
          </w:p>
        </w:tc>
        <w:tc>
          <w:tcPr>
            <w:tcW w:w="1559" w:type="dxa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数量</w:t>
            </w:r>
          </w:p>
        </w:tc>
        <w:tc>
          <w:tcPr>
            <w:tcW w:w="3436" w:type="dxa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图注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1526" w:type="dxa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1</w:t>
            </w:r>
          </w:p>
        </w:tc>
        <w:tc>
          <w:tcPr>
            <w:tcW w:w="1701" w:type="dxa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主机</w:t>
            </w:r>
          </w:p>
        </w:tc>
        <w:tc>
          <w:tcPr>
            <w:tcW w:w="1559" w:type="dxa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1</w:t>
            </w:r>
          </w:p>
        </w:tc>
        <w:tc>
          <w:tcPr>
            <w:tcW w:w="3436" w:type="dxa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drawing>
                <wp:inline distT="0" distB="0" distL="0" distR="0">
                  <wp:extent cx="1885950" cy="1105535"/>
                  <wp:effectExtent l="0" t="0" r="0" b="0"/>
                  <wp:docPr id="2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929" cy="1110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1526" w:type="dxa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2</w:t>
            </w:r>
          </w:p>
        </w:tc>
        <w:tc>
          <w:tcPr>
            <w:tcW w:w="1701" w:type="dxa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asciiTheme="minorEastAsia" w:hAnsiTheme="minorEastAsia"/>
              </w:rPr>
              <w:t>3/</w:t>
            </w:r>
            <w:r>
              <w:rPr>
                <w:rFonts w:hint="eastAsia" w:asciiTheme="minorEastAsia" w:hAnsiTheme="minorEastAsia"/>
              </w:rPr>
              <w:t>4</w:t>
            </w:r>
            <w:r>
              <w:rPr>
                <w:rFonts w:asciiTheme="minorEastAsia" w:hAnsiTheme="minorEastAsia"/>
              </w:rPr>
              <w:t>G</w:t>
            </w:r>
            <w:r>
              <w:rPr>
                <w:rFonts w:hint="eastAsia" w:asciiTheme="minorEastAsia" w:hAnsiTheme="minorEastAsia"/>
              </w:rPr>
              <w:t>天线</w:t>
            </w:r>
          </w:p>
        </w:tc>
        <w:tc>
          <w:tcPr>
            <w:tcW w:w="1559" w:type="dxa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1</w:t>
            </w:r>
          </w:p>
        </w:tc>
        <w:tc>
          <w:tcPr>
            <w:tcW w:w="3436" w:type="dxa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drawing>
                <wp:inline distT="0" distB="0" distL="0" distR="0">
                  <wp:extent cx="1397000" cy="739140"/>
                  <wp:effectExtent l="0" t="0" r="0" b="0"/>
                  <wp:docPr id="6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8140" cy="7454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1526" w:type="dxa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3</w:t>
            </w:r>
          </w:p>
        </w:tc>
        <w:tc>
          <w:tcPr>
            <w:tcW w:w="1701" w:type="dxa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G</w:t>
            </w:r>
            <w:r>
              <w:rPr>
                <w:rFonts w:asciiTheme="minorEastAsia" w:hAnsiTheme="minorEastAsia"/>
              </w:rPr>
              <w:t>PS</w:t>
            </w:r>
            <w:r>
              <w:rPr>
                <w:rFonts w:hint="eastAsia" w:asciiTheme="minorEastAsia" w:hAnsiTheme="minorEastAsia"/>
              </w:rPr>
              <w:t>天线</w:t>
            </w:r>
          </w:p>
        </w:tc>
        <w:tc>
          <w:tcPr>
            <w:tcW w:w="1559" w:type="dxa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1</w:t>
            </w:r>
          </w:p>
        </w:tc>
        <w:tc>
          <w:tcPr>
            <w:tcW w:w="3436" w:type="dxa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drawing>
                <wp:inline distT="0" distB="0" distL="0" distR="0">
                  <wp:extent cx="1320800" cy="612775"/>
                  <wp:effectExtent l="0" t="0" r="0" b="0"/>
                  <wp:docPr id="3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4628" cy="6244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87" w:hRule="atLeast"/>
          <w:jc w:val="center"/>
        </w:trPr>
        <w:tc>
          <w:tcPr>
            <w:tcW w:w="1526" w:type="dxa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4</w:t>
            </w:r>
          </w:p>
        </w:tc>
        <w:tc>
          <w:tcPr>
            <w:tcW w:w="1701" w:type="dxa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配件袋</w:t>
            </w:r>
          </w:p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钥匙串</w:t>
            </w:r>
          </w:p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保修卡</w:t>
            </w:r>
          </w:p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合格证</w:t>
            </w:r>
          </w:p>
        </w:tc>
        <w:tc>
          <w:tcPr>
            <w:tcW w:w="1559" w:type="dxa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asciiTheme="minorEastAsia" w:hAnsiTheme="minorEastAsia"/>
              </w:rPr>
              <w:t>1</w:t>
            </w:r>
          </w:p>
        </w:tc>
        <w:tc>
          <w:tcPr>
            <w:tcW w:w="3436" w:type="dxa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asciiTheme="minorEastAsia" w:hAnsiTheme="minorEastAsia"/>
              </w:rPr>
              <w:drawing>
                <wp:inline distT="0" distB="0" distL="0" distR="0">
                  <wp:extent cx="1727200" cy="969645"/>
                  <wp:effectExtent l="0" t="0" r="0" b="0"/>
                  <wp:docPr id="21" name="图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8604" cy="9820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ind w:firstLine="1134" w:firstLineChars="567"/>
        <w:rPr>
          <w:rFonts w:asciiTheme="minorEastAsia" w:hAnsiTheme="minorEastAsia"/>
          <w:sz w:val="20"/>
          <w:szCs w:val="20"/>
        </w:rPr>
      </w:pPr>
      <w:r>
        <w:rPr>
          <w:rFonts w:hint="eastAsia" w:asciiTheme="minorEastAsia" w:hAnsiTheme="minorEastAsia"/>
          <w:sz w:val="20"/>
          <w:szCs w:val="20"/>
          <w:highlight w:val="yellow"/>
        </w:rPr>
        <w:t>注：M</w:t>
      </w:r>
      <w:r>
        <w:rPr>
          <w:rFonts w:asciiTheme="minorEastAsia" w:hAnsiTheme="minorEastAsia"/>
          <w:sz w:val="20"/>
          <w:szCs w:val="20"/>
          <w:highlight w:val="yellow"/>
        </w:rPr>
        <w:t>15H</w:t>
      </w:r>
      <w:r>
        <w:rPr>
          <w:rFonts w:hint="eastAsia" w:asciiTheme="minorEastAsia" w:hAnsiTheme="minorEastAsia"/>
          <w:sz w:val="20"/>
          <w:szCs w:val="20"/>
          <w:highlight w:val="yellow"/>
        </w:rPr>
        <w:t>v</w:t>
      </w:r>
      <w:r>
        <w:rPr>
          <w:rFonts w:asciiTheme="minorEastAsia" w:hAnsiTheme="minorEastAsia"/>
          <w:sz w:val="20"/>
          <w:szCs w:val="20"/>
          <w:highlight w:val="yellow"/>
        </w:rPr>
        <w:t>.SNNN</w:t>
      </w:r>
      <w:r>
        <w:rPr>
          <w:rFonts w:hint="eastAsia" w:asciiTheme="minorEastAsia" w:hAnsiTheme="minorEastAsia"/>
          <w:sz w:val="20"/>
          <w:szCs w:val="20"/>
          <w:highlight w:val="yellow"/>
        </w:rPr>
        <w:t>型号装箱清单中不包含3</w:t>
      </w:r>
      <w:r>
        <w:rPr>
          <w:rFonts w:asciiTheme="minorEastAsia" w:hAnsiTheme="minorEastAsia"/>
          <w:sz w:val="20"/>
          <w:szCs w:val="20"/>
          <w:highlight w:val="yellow"/>
        </w:rPr>
        <w:t>/4G</w:t>
      </w:r>
      <w:r>
        <w:rPr>
          <w:rFonts w:hint="eastAsia" w:asciiTheme="minorEastAsia" w:hAnsiTheme="minorEastAsia"/>
          <w:sz w:val="20"/>
          <w:szCs w:val="20"/>
          <w:highlight w:val="yellow"/>
        </w:rPr>
        <w:t>天线和GPS天线</w:t>
      </w:r>
    </w:p>
    <w:p>
      <w:pPr>
        <w:ind w:firstLine="1134" w:firstLineChars="567"/>
        <w:rPr>
          <w:rFonts w:asciiTheme="minorEastAsia" w:hAnsiTheme="minorEastAsia"/>
          <w:sz w:val="20"/>
          <w:szCs w:val="20"/>
        </w:rPr>
      </w:pPr>
    </w:p>
    <w:p>
      <w:pPr>
        <w:pStyle w:val="2"/>
        <w:numPr>
          <w:ilvl w:val="0"/>
          <w:numId w:val="1"/>
        </w:numPr>
      </w:pPr>
      <w:bookmarkStart w:id="11" w:name="_Toc74670736"/>
      <w:bookmarkStart w:id="12" w:name="_Toc68792136"/>
      <w:r>
        <w:rPr>
          <w:rFonts w:hint="eastAsia"/>
        </w:rPr>
        <w:t>应用场景</w:t>
      </w:r>
      <w:bookmarkEnd w:id="11"/>
      <w:bookmarkEnd w:id="12"/>
    </w:p>
    <w:p>
      <w:pPr>
        <w:autoSpaceDN w:val="0"/>
        <w:spacing w:line="360" w:lineRule="auto"/>
        <w:jc w:val="center"/>
        <w:rPr>
          <w:rFonts w:cs="宋体" w:asciiTheme="minorEastAsia" w:hAnsiTheme="minorEastAsia"/>
          <w:sz w:val="24"/>
        </w:rPr>
      </w:pPr>
      <w:r>
        <w:drawing>
          <wp:inline distT="0" distB="0" distL="0" distR="0">
            <wp:extent cx="6645910" cy="3997960"/>
            <wp:effectExtent l="0" t="0" r="2540" b="254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997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autoSpaceDN w:val="0"/>
        <w:spacing w:line="360" w:lineRule="auto"/>
        <w:jc w:val="center"/>
        <w:rPr>
          <w:rFonts w:cs="宋体" w:asciiTheme="minorEastAsia" w:hAnsiTheme="minorEastAsia"/>
          <w:sz w:val="24"/>
          <w:szCs w:val="24"/>
        </w:rPr>
      </w:pPr>
      <w:r>
        <w:rPr>
          <w:sz w:val="24"/>
        </w:rPr>
        <w:drawing>
          <wp:inline distT="0" distB="0" distL="0" distR="0">
            <wp:extent cx="6318250" cy="615950"/>
            <wp:effectExtent l="0" t="0" r="635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18250" cy="61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autoSpaceDN w:val="0"/>
        <w:spacing w:line="360" w:lineRule="auto"/>
        <w:jc w:val="center"/>
        <w:rPr>
          <w:rFonts w:cs="宋体" w:asciiTheme="minorEastAsia" w:hAnsiTheme="minorEastAsia"/>
          <w:sz w:val="24"/>
          <w:szCs w:val="24"/>
        </w:rPr>
      </w:pPr>
    </w:p>
    <w:p>
      <w:pPr>
        <w:pStyle w:val="2"/>
        <w:numPr>
          <w:ilvl w:val="0"/>
          <w:numId w:val="1"/>
        </w:numPr>
      </w:pPr>
      <w:bookmarkStart w:id="13" w:name="_Toc74670737"/>
      <w:bookmarkStart w:id="14" w:name="_Toc68792137"/>
      <w:r>
        <w:rPr>
          <w:rFonts w:hint="eastAsia"/>
        </w:rPr>
        <w:t>安装指引</w:t>
      </w:r>
      <w:bookmarkEnd w:id="13"/>
      <w:bookmarkEnd w:id="14"/>
    </w:p>
    <w:p>
      <w:pPr>
        <w:pStyle w:val="3"/>
        <w:numPr>
          <w:ilvl w:val="1"/>
          <w:numId w:val="1"/>
        </w:numPr>
      </w:pPr>
      <w:bookmarkStart w:id="15" w:name="_Toc74670738"/>
      <w:r>
        <w:rPr>
          <w:rFonts w:hint="eastAsia"/>
        </w:rPr>
        <w:t>电源接线：</w:t>
      </w:r>
      <w:bookmarkEnd w:id="15"/>
    </w:p>
    <w:p>
      <w:pPr>
        <w:pStyle w:val="33"/>
        <w:numPr>
          <w:ilvl w:val="2"/>
          <w:numId w:val="1"/>
        </w:numPr>
        <w:ind w:firstLineChars="0"/>
      </w:pPr>
      <w:r>
        <w:rPr>
          <w:rFonts w:hint="eastAsia"/>
        </w:rPr>
        <w:t>录像机使用直流电源，连接电源时请注意电源正负极性。</w:t>
      </w:r>
    </w:p>
    <w:p>
      <w:pPr>
        <w:pStyle w:val="33"/>
        <w:numPr>
          <w:ilvl w:val="2"/>
          <w:numId w:val="1"/>
        </w:numPr>
        <w:ind w:firstLineChars="0"/>
      </w:pPr>
      <w:r>
        <w:rPr>
          <w:rFonts w:hint="eastAsia"/>
        </w:rPr>
        <w:t>录像机输入电压范围是8V～36V，请勿接入超出此范围的电源。电压过低将导致车载录像机无法正常工作，电压过高则会损坏车载录像机。</w:t>
      </w:r>
    </w:p>
    <w:p>
      <w:pPr>
        <w:pStyle w:val="33"/>
        <w:numPr>
          <w:ilvl w:val="2"/>
          <w:numId w:val="1"/>
        </w:numPr>
        <w:ind w:firstLineChars="0"/>
      </w:pPr>
      <w:r>
        <w:rPr>
          <w:rFonts w:hint="eastAsia"/>
        </w:rPr>
        <w:t>建议将车载录像机直接接于车上电瓶电源输出。请注意，不要接车上发电机电源输出，因为发电机输出在启动时可能产生瞬时高压，损坏车载录像机。</w:t>
      </w:r>
    </w:p>
    <w:p>
      <w:pPr>
        <w:pStyle w:val="33"/>
        <w:numPr>
          <w:ilvl w:val="2"/>
          <w:numId w:val="1"/>
        </w:numPr>
        <w:ind w:firstLineChars="0"/>
      </w:pPr>
      <w:r>
        <w:rPr>
          <w:rFonts w:hint="eastAsia"/>
        </w:rPr>
        <w:t>录像机接上摄像机后，启动功率超过60 W（消耗功率会因外接设备不同而异）。电源必须能提供60 W以上的功率（例如，当车上电源输出电压为12V 时，电源线必须能承受5 A以上电流）。</w:t>
      </w:r>
    </w:p>
    <w:p>
      <w:pPr>
        <w:pStyle w:val="33"/>
        <w:numPr>
          <w:ilvl w:val="2"/>
          <w:numId w:val="1"/>
        </w:numPr>
        <w:ind w:firstLineChars="0"/>
      </w:pPr>
      <w:r>
        <w:rPr>
          <w:rFonts w:hint="eastAsia"/>
        </w:rPr>
        <w:t>即使设备关闭，机器内也带电，要避免短路。在连接其它外部设备前请断开本设备与电源之间的连接。</w:t>
      </w:r>
    </w:p>
    <w:p>
      <w:pPr>
        <w:pStyle w:val="33"/>
        <w:numPr>
          <w:ilvl w:val="2"/>
          <w:numId w:val="1"/>
        </w:numPr>
        <w:ind w:firstLineChars="0"/>
      </w:pPr>
      <w:r>
        <w:rPr>
          <w:rFonts w:hint="eastAsia"/>
        </w:rPr>
        <w:t>设备本机对外输出电压为12V，仅用于为摄像头供电，请勿附带任何未指定允许在设备上使用的设备。</w:t>
      </w:r>
    </w:p>
    <w:p>
      <w:pPr>
        <w:pStyle w:val="33"/>
        <w:numPr>
          <w:ilvl w:val="2"/>
          <w:numId w:val="1"/>
        </w:numPr>
        <w:ind w:firstLineChars="0"/>
      </w:pPr>
      <w:bookmarkStart w:id="92" w:name="_GoBack"/>
      <w:bookmarkEnd w:id="92"/>
      <w:r>
        <w:rPr>
          <w:rFonts w:hint="eastAsia"/>
        </w:rPr>
        <w:t>正确连接设备的地线到车辆的地线上组成回路。</w:t>
      </w:r>
    </w:p>
    <w:p>
      <w:pPr>
        <w:pStyle w:val="33"/>
        <w:numPr>
          <w:ilvl w:val="2"/>
          <w:numId w:val="1"/>
        </w:numPr>
        <w:ind w:firstLineChars="0"/>
      </w:pPr>
      <w:r>
        <w:rPr>
          <w:rFonts w:hint="eastAsia"/>
        </w:rPr>
        <w:t>若长期不使用机器，最好完全断开设备的电源以延长使用寿命。</w:t>
      </w:r>
    </w:p>
    <w:p>
      <w:pPr>
        <w:pStyle w:val="33"/>
        <w:numPr>
          <w:ilvl w:val="2"/>
          <w:numId w:val="1"/>
        </w:numPr>
        <w:ind w:firstLineChars="0"/>
      </w:pPr>
      <w:r>
        <w:rPr>
          <w:rFonts w:hint="eastAsia"/>
        </w:rPr>
        <w:t>建议在电源线外部套上耐磨、耐热、防水、防油套管，防止由于在车上长期震动，摩擦而导致线路短路或断路。</w:t>
      </w:r>
    </w:p>
    <w:p>
      <w:pPr>
        <w:pStyle w:val="33"/>
        <w:numPr>
          <w:ilvl w:val="2"/>
          <w:numId w:val="1"/>
        </w:numPr>
        <w:ind w:firstLineChars="0"/>
      </w:pPr>
      <w:r>
        <w:rPr>
          <w:rFonts w:hint="eastAsia"/>
        </w:rPr>
        <w:t>电源线靠近车上电源输出正极一端，需加装10 安培的保险盒。以防在电源线路上发生短路时，烧毁车上电源。</w:t>
      </w:r>
    </w:p>
    <w:p>
      <w:pPr>
        <w:jc w:val="center"/>
      </w:pPr>
      <w:r>
        <w:drawing>
          <wp:inline distT="0" distB="0" distL="0" distR="0">
            <wp:extent cx="4210050" cy="1866900"/>
            <wp:effectExtent l="0" t="0" r="0" b="0"/>
            <wp:docPr id="22" name="图片 22" descr="说明: AC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说明: ACC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1" t="5716" r="6686"/>
                    <a:stretch>
                      <a:fillRect/>
                    </a:stretch>
                  </pic:blipFill>
                  <pic:spPr>
                    <a:xfrm>
                      <a:off x="0" y="0"/>
                      <a:ext cx="4210050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drawing>
          <wp:inline distT="0" distB="0" distL="0" distR="0">
            <wp:extent cx="4013200" cy="1784350"/>
            <wp:effectExtent l="0" t="0" r="6350" b="6350"/>
            <wp:docPr id="23" name="图片 23" descr="说明: 定时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说明: 定时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42" t="7727" r="5769"/>
                    <a:stretch>
                      <a:fillRect/>
                    </a:stretch>
                  </pic:blipFill>
                  <pic:spPr>
                    <a:xfrm>
                      <a:off x="0" y="0"/>
                      <a:ext cx="4013200" cy="178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1"/>
          <w:numId w:val="1"/>
        </w:numPr>
      </w:pPr>
      <w:bookmarkStart w:id="16" w:name="_Toc74670739"/>
      <w:r>
        <w:rPr>
          <w:rFonts w:hint="eastAsia"/>
        </w:rPr>
        <w:t>示意图</w:t>
      </w:r>
      <w:bookmarkEnd w:id="16"/>
    </w:p>
    <w:p>
      <w:pPr>
        <w:pStyle w:val="33"/>
        <w:numPr>
          <w:ilvl w:val="2"/>
          <w:numId w:val="1"/>
        </w:numPr>
        <w:ind w:firstLineChars="0"/>
      </w:pPr>
      <w:r>
        <w:rPr>
          <w:rFonts w:hint="eastAsia"/>
        </w:rPr>
        <w:t>设备有4组开关量报警输入接口。报警输入检测都是电平检测，可接各种车辆行车状态，比如刹车、转向喇叭等等。刹车检测示意图如下图所示，当刹车板踩下时，设备就能检测到高电平，否则检测到低电平。</w:t>
      </w:r>
    </w:p>
    <w:p>
      <w:pPr>
        <w:autoSpaceDN w:val="0"/>
        <w:spacing w:line="360" w:lineRule="auto"/>
        <w:ind w:left="1260"/>
        <w:jc w:val="center"/>
        <w:rPr>
          <w:rFonts w:cs="宋体" w:asciiTheme="minorEastAsia" w:hAnsiTheme="minorEastAsia"/>
          <w:sz w:val="24"/>
        </w:rPr>
      </w:pPr>
      <w:r>
        <w:rPr>
          <w:rFonts w:asciiTheme="minorEastAsia" w:hAnsiTheme="minorEastAsia"/>
        </w:rPr>
        <w:drawing>
          <wp:inline distT="0" distB="0" distL="0" distR="0">
            <wp:extent cx="3625850" cy="1212850"/>
            <wp:effectExtent l="0" t="0" r="0" b="6350"/>
            <wp:docPr id="24" name="图片 24" descr="说明: 说明: 说明: 未标题-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说明: 说明: 说明: 未标题-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25850" cy="121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autoSpaceDN w:val="0"/>
        <w:spacing w:line="360" w:lineRule="auto"/>
        <w:ind w:left="1260"/>
        <w:jc w:val="center"/>
        <w:rPr>
          <w:rFonts w:cs="宋体" w:asciiTheme="minorEastAsia" w:hAnsiTheme="minorEastAsia"/>
          <w:sz w:val="24"/>
        </w:rPr>
      </w:pPr>
      <w:r>
        <w:rPr>
          <w:rFonts w:hint="eastAsia" w:cs="宋体" w:asciiTheme="minorEastAsia" w:hAnsiTheme="minorEastAsia"/>
          <w:sz w:val="24"/>
        </w:rPr>
        <w:t>示意图</w:t>
      </w:r>
    </w:p>
    <w:p>
      <w:pPr>
        <w:autoSpaceDN w:val="0"/>
        <w:spacing w:line="360" w:lineRule="auto"/>
        <w:ind w:left="1260"/>
        <w:jc w:val="center"/>
        <w:rPr>
          <w:rFonts w:cs="宋体" w:asciiTheme="minorEastAsia" w:hAnsiTheme="minorEastAsia"/>
          <w:sz w:val="24"/>
        </w:rPr>
      </w:pPr>
    </w:p>
    <w:p>
      <w:pPr>
        <w:pStyle w:val="3"/>
        <w:numPr>
          <w:ilvl w:val="1"/>
          <w:numId w:val="1"/>
        </w:numPr>
      </w:pPr>
      <w:bookmarkStart w:id="17" w:name="_Toc74670740"/>
      <w:r>
        <w:rPr>
          <w:rFonts w:hint="eastAsia"/>
        </w:rPr>
        <w:t>湿度要求：</w:t>
      </w:r>
      <w:bookmarkEnd w:id="17"/>
    </w:p>
    <w:p>
      <w:pPr>
        <w:pStyle w:val="33"/>
        <w:numPr>
          <w:ilvl w:val="2"/>
          <w:numId w:val="1"/>
        </w:numPr>
        <w:ind w:firstLineChars="0"/>
      </w:pPr>
      <w:r>
        <w:rPr>
          <w:rFonts w:hint="eastAsia"/>
        </w:rPr>
        <w:t>在干燥的环境安装设备，避免潮湿、滴水、喷水等场所。请勿把设备安装在凹陷会积水的场所或液体会滴落的湿的场所。</w:t>
      </w:r>
    </w:p>
    <w:p>
      <w:pPr>
        <w:pStyle w:val="33"/>
        <w:numPr>
          <w:ilvl w:val="2"/>
          <w:numId w:val="1"/>
        </w:numPr>
        <w:ind w:firstLineChars="0"/>
      </w:pPr>
      <w:r>
        <w:rPr>
          <w:rFonts w:hint="eastAsia"/>
        </w:rPr>
        <w:t>请勿用湿手触摸设备，也不要站在水中或和其他水源接触时触摸设备，有触电危险。</w:t>
      </w:r>
    </w:p>
    <w:p>
      <w:pPr>
        <w:pStyle w:val="3"/>
        <w:numPr>
          <w:ilvl w:val="1"/>
          <w:numId w:val="1"/>
        </w:numPr>
      </w:pPr>
      <w:bookmarkStart w:id="18" w:name="_Toc74670741"/>
      <w:r>
        <w:rPr>
          <w:rFonts w:hint="eastAsia"/>
        </w:rPr>
        <w:t>安装位置：</w:t>
      </w:r>
      <w:bookmarkEnd w:id="18"/>
    </w:p>
    <w:p>
      <w:pPr>
        <w:pStyle w:val="33"/>
        <w:numPr>
          <w:ilvl w:val="2"/>
          <w:numId w:val="1"/>
        </w:numPr>
        <w:ind w:firstLineChars="0"/>
      </w:pPr>
      <w:r>
        <w:rPr>
          <w:rFonts w:hint="eastAsia"/>
        </w:rPr>
        <w:t>为延长设备的寿命，请尽可能把设备安装于车辆振动较弱的部位，比如司机座位后方。</w:t>
      </w:r>
    </w:p>
    <w:p>
      <w:pPr>
        <w:pStyle w:val="33"/>
        <w:numPr>
          <w:ilvl w:val="2"/>
          <w:numId w:val="1"/>
        </w:numPr>
        <w:ind w:firstLineChars="0"/>
      </w:pPr>
      <w:r>
        <w:rPr>
          <w:rFonts w:hint="eastAsia"/>
        </w:rPr>
        <w:t>设备应安装于车辆内通风的部位：安装在平面上的设备应与其它物体保持6英寸（15厘米）距离，以利于空气的流通和散热；不能安装于封闭的空间内（比如车辆后备箱）。</w:t>
      </w:r>
    </w:p>
    <w:p>
      <w:pPr>
        <w:pStyle w:val="33"/>
        <w:numPr>
          <w:ilvl w:val="2"/>
          <w:numId w:val="1"/>
        </w:numPr>
        <w:ind w:firstLineChars="0"/>
      </w:pPr>
      <w:r>
        <w:rPr>
          <w:rFonts w:hint="eastAsia"/>
        </w:rPr>
        <w:t>设备的外接线材要有足够的间隔和外套阻燃管保护，以确保线材不被弯曲或由于震动磨损而漏电。</w:t>
      </w:r>
    </w:p>
    <w:p>
      <w:pPr>
        <w:pStyle w:val="33"/>
        <w:numPr>
          <w:ilvl w:val="2"/>
          <w:numId w:val="1"/>
        </w:numPr>
        <w:ind w:firstLineChars="0"/>
      </w:pPr>
      <w:r>
        <w:rPr>
          <w:rFonts w:hint="eastAsia"/>
        </w:rPr>
        <w:t>确保设备远离车辆上的热源，设备周围不能有杂物堆放，严禁在设备上放置任何物品。</w:t>
      </w:r>
    </w:p>
    <w:p>
      <w:pPr>
        <w:pStyle w:val="33"/>
        <w:numPr>
          <w:ilvl w:val="2"/>
          <w:numId w:val="1"/>
        </w:numPr>
        <w:ind w:firstLineChars="0"/>
      </w:pPr>
      <w:r>
        <w:rPr>
          <w:rFonts w:hint="eastAsia"/>
        </w:rPr>
        <w:t>设备只能水平或者侧向垂直安装（如有其他方向的安装需求，请先咨询厂家），任何其它角度的安装方式都可能损坏设备，是被严厉禁止。</w:t>
      </w:r>
    </w:p>
    <w:p>
      <w:pPr>
        <w:pStyle w:val="3"/>
        <w:numPr>
          <w:ilvl w:val="1"/>
          <w:numId w:val="1"/>
        </w:numPr>
      </w:pPr>
      <w:bookmarkStart w:id="19" w:name="_Toc74670742"/>
      <w:r>
        <w:rPr>
          <w:rFonts w:hint="eastAsia"/>
        </w:rPr>
        <w:t>设备安全：</w:t>
      </w:r>
      <w:bookmarkEnd w:id="19"/>
    </w:p>
    <w:p>
      <w:pPr>
        <w:pStyle w:val="33"/>
        <w:numPr>
          <w:ilvl w:val="2"/>
          <w:numId w:val="1"/>
        </w:numPr>
        <w:ind w:firstLineChars="0"/>
      </w:pPr>
      <w:r>
        <w:rPr>
          <w:rFonts w:hint="eastAsia"/>
        </w:rPr>
        <w:t>确保乘客或司机不能干预和损坏设备部件、摄像机、线材和其它附件，不要把设备安装在靠近其它受限制的车辆组件的地方。</w:t>
      </w:r>
    </w:p>
    <w:p>
      <w:pPr>
        <w:pStyle w:val="33"/>
        <w:numPr>
          <w:ilvl w:val="2"/>
          <w:numId w:val="1"/>
        </w:numPr>
        <w:ind w:firstLineChars="0"/>
      </w:pPr>
      <w:r>
        <w:rPr>
          <w:rFonts w:hint="eastAsia"/>
        </w:rPr>
        <w:t>安装设备组件、摄像机、附件和线材时，发动车辆可能会引起设备的损坏，要确保安装过程中车辆静止，防止设备跌落。</w:t>
      </w:r>
    </w:p>
    <w:p>
      <w:pPr>
        <w:autoSpaceDN w:val="0"/>
        <w:spacing w:line="360" w:lineRule="auto"/>
        <w:rPr>
          <w:rFonts w:cs="宋体" w:asciiTheme="minorEastAsia" w:hAnsiTheme="minorEastAsia"/>
          <w:sz w:val="24"/>
        </w:rPr>
      </w:pPr>
    </w:p>
    <w:p>
      <w:pPr>
        <w:pStyle w:val="2"/>
        <w:numPr>
          <w:ilvl w:val="0"/>
          <w:numId w:val="1"/>
        </w:numPr>
      </w:pPr>
      <w:bookmarkStart w:id="20" w:name="_Toc39071002"/>
      <w:bookmarkStart w:id="21" w:name="_Toc74670743"/>
      <w:r>
        <w:rPr>
          <w:rFonts w:hint="eastAsia"/>
        </w:rPr>
        <w:t>主机操作指南</w:t>
      </w:r>
      <w:bookmarkEnd w:id="20"/>
      <w:bookmarkEnd w:id="21"/>
    </w:p>
    <w:p>
      <w:pPr>
        <w:pStyle w:val="3"/>
        <w:numPr>
          <w:ilvl w:val="1"/>
          <w:numId w:val="1"/>
        </w:numPr>
      </w:pPr>
      <w:bookmarkStart w:id="22" w:name="_Toc74670744"/>
      <w:bookmarkStart w:id="23" w:name="_Toc39071003"/>
      <w:r>
        <w:rPr>
          <w:rFonts w:hint="eastAsia"/>
        </w:rPr>
        <w:t>遥控器按键说明</w:t>
      </w:r>
      <w:bookmarkEnd w:id="22"/>
      <w:bookmarkEnd w:id="23"/>
    </w:p>
    <w:tbl>
      <w:tblPr>
        <w:tblStyle w:val="21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846"/>
        <w:gridCol w:w="5400"/>
        <w:gridCol w:w="234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7" w:hRule="atLeast"/>
          <w:jc w:val="center"/>
        </w:trPr>
        <w:tc>
          <w:tcPr>
            <w:tcW w:w="1846" w:type="dxa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按键</w:t>
            </w:r>
          </w:p>
        </w:tc>
        <w:tc>
          <w:tcPr>
            <w:tcW w:w="5400" w:type="dxa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功能说明</w:t>
            </w:r>
          </w:p>
        </w:tc>
        <w:tc>
          <w:tcPr>
            <w:tcW w:w="2340" w:type="dxa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图片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4" w:hRule="atLeast"/>
          <w:jc w:val="center"/>
        </w:trPr>
        <w:tc>
          <w:tcPr>
            <w:tcW w:w="1846" w:type="dxa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cs="宋体" w:asciiTheme="minorEastAsia" w:hAnsiTheme="minorEastAsia"/>
                <w:sz w:val="18"/>
                <w:szCs w:val="18"/>
              </w:rPr>
              <w:t>【0－9】</w:t>
            </w:r>
          </w:p>
        </w:tc>
        <w:tc>
          <w:tcPr>
            <w:tcW w:w="5400" w:type="dxa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asciiTheme="minorEastAsia" w:hAnsiTheme="minorEastAsia"/>
                <w:sz w:val="18"/>
                <w:szCs w:val="18"/>
              </w:rPr>
              <w:t>【0－9】键：在设置状态下，数字输入键用于选择数字。在回放时，用于切换</w:t>
            </w:r>
            <w:r>
              <w:rPr>
                <w:rFonts w:hint="eastAsia" w:asciiTheme="minorEastAsia" w:hAnsiTheme="minorEastAsia"/>
                <w:sz w:val="18"/>
                <w:szCs w:val="18"/>
              </w:rPr>
              <w:t>单通道画面</w:t>
            </w:r>
            <w:r>
              <w:rPr>
                <w:rFonts w:asciiTheme="minorEastAsia" w:hAnsiTheme="minorEastAsia"/>
                <w:sz w:val="18"/>
                <w:szCs w:val="18"/>
              </w:rPr>
              <w:t>，</w:t>
            </w:r>
            <w:r>
              <w:rPr>
                <w:rFonts w:hint="eastAsia" w:asciiTheme="minorEastAsia" w:hAnsiTheme="minorEastAsia"/>
                <w:sz w:val="18"/>
                <w:szCs w:val="18"/>
              </w:rPr>
              <w:t>0</w:t>
            </w:r>
            <w:r>
              <w:rPr>
                <w:rFonts w:asciiTheme="minorEastAsia" w:hAnsiTheme="minorEastAsia"/>
                <w:sz w:val="18"/>
                <w:szCs w:val="18"/>
              </w:rPr>
              <w:t>键用于切换</w:t>
            </w:r>
            <w:r>
              <w:rPr>
                <w:rFonts w:hint="eastAsia" w:asciiTheme="minorEastAsia" w:hAnsiTheme="minorEastAsia"/>
                <w:sz w:val="18"/>
                <w:szCs w:val="18"/>
              </w:rPr>
              <w:t>所有</w:t>
            </w:r>
            <w:r>
              <w:rPr>
                <w:rFonts w:asciiTheme="minorEastAsia" w:hAnsiTheme="minorEastAsia"/>
                <w:sz w:val="18"/>
                <w:szCs w:val="18"/>
              </w:rPr>
              <w:t>通道同时回放；</w:t>
            </w:r>
          </w:p>
        </w:tc>
        <w:tc>
          <w:tcPr>
            <w:tcW w:w="2340" w:type="dxa"/>
            <w:vMerge w:val="restart"/>
          </w:tcPr>
          <w:p>
            <w:pPr>
              <w:rPr>
                <w:rFonts w:ascii="Calibri" w:hAnsi="Calibri" w:cs="Arial"/>
                <w:sz w:val="24"/>
                <w:szCs w:val="24"/>
              </w:rPr>
            </w:pPr>
            <w:r>
              <w:rPr>
                <w:sz w:val="24"/>
                <w:szCs w:val="24"/>
              </w:rPr>
              <w:drawing>
                <wp:inline distT="0" distB="0" distL="0" distR="0">
                  <wp:extent cx="1352550" cy="4057650"/>
                  <wp:effectExtent l="0" t="0" r="0" b="0"/>
                  <wp:docPr id="99" name="图片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图片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405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846" w:type="dxa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cs="宋体" w:asciiTheme="minorEastAsia" w:hAnsiTheme="minorEastAsia"/>
                <w:sz w:val="18"/>
                <w:szCs w:val="18"/>
              </w:rPr>
              <w:drawing>
                <wp:inline distT="0" distB="0" distL="0" distR="0">
                  <wp:extent cx="447675" cy="238125"/>
                  <wp:effectExtent l="0" t="0" r="9525" b="9525"/>
                  <wp:docPr id="98" name="图片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图片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675" cy="238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cs="宋体" w:asciiTheme="minorEastAsia" w:hAnsiTheme="minorEastAsia"/>
                <w:sz w:val="18"/>
                <w:szCs w:val="18"/>
              </w:rPr>
              <w:t>返回到预览画面或返回到上一级菜单。</w:t>
            </w:r>
          </w:p>
        </w:tc>
        <w:tc>
          <w:tcPr>
            <w:tcW w:w="2340" w:type="dxa"/>
            <w:vMerge w:val="continue"/>
          </w:tcPr>
          <w:p>
            <w:pPr>
              <w:rPr>
                <w:rFonts w:ascii="Calibri" w:hAnsi="Calibri" w:cs="Arial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846" w:type="dxa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cs="宋体" w:asciiTheme="minorEastAsia" w:hAnsiTheme="minorEastAsia"/>
                <w:sz w:val="18"/>
                <w:szCs w:val="18"/>
              </w:rPr>
              <w:drawing>
                <wp:inline distT="0" distB="0" distL="0" distR="0">
                  <wp:extent cx="428625" cy="371475"/>
                  <wp:effectExtent l="0" t="0" r="9525" b="9525"/>
                  <wp:docPr id="97" name="图片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图片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625" cy="371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cs="宋体" w:asciiTheme="minorEastAsia" w:hAnsiTheme="minorEastAsia"/>
                <w:sz w:val="18"/>
                <w:szCs w:val="18"/>
              </w:rPr>
              <w:t>系统设置参数的选切和设置、播放等操作的确认键。</w:t>
            </w:r>
          </w:p>
        </w:tc>
        <w:tc>
          <w:tcPr>
            <w:tcW w:w="2340" w:type="dxa"/>
            <w:vMerge w:val="continue"/>
          </w:tcPr>
          <w:p>
            <w:pPr>
              <w:rPr>
                <w:rFonts w:ascii="Calibri" w:hAnsi="Calibri" w:cs="Arial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" w:hRule="atLeast"/>
          <w:jc w:val="center"/>
        </w:trPr>
        <w:tc>
          <w:tcPr>
            <w:tcW w:w="1846" w:type="dxa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 xml:space="preserve">   </w:t>
            </w:r>
            <w:r>
              <w:rPr>
                <w:rFonts w:cs="宋体" w:asciiTheme="minorEastAsia" w:hAnsiTheme="minorEastAsia"/>
                <w:sz w:val="18"/>
                <w:szCs w:val="18"/>
              </w:rPr>
              <w:t>▲，</w:t>
            </w:r>
            <w:r>
              <w:rPr>
                <w:rFonts w:hint="eastAsia" w:cs="宋体" w:asciiTheme="minorEastAsia" w:hAnsiTheme="minorEastAsia"/>
                <w:sz w:val="18"/>
                <w:szCs w:val="18"/>
              </w:rPr>
              <w:t xml:space="preserve">                                </w:t>
            </w:r>
            <w:r>
              <w:rPr>
                <w:rFonts w:cs="宋体" w:asciiTheme="minorEastAsia" w:hAnsiTheme="minorEastAsia"/>
                <w:sz w:val="18"/>
                <w:szCs w:val="18"/>
              </w:rPr>
              <w:drawing>
                <wp:inline distT="0" distB="0" distL="0" distR="0">
                  <wp:extent cx="152400" cy="142875"/>
                  <wp:effectExtent l="0" t="0" r="0" b="9525"/>
                  <wp:docPr id="96" name="图片 96" descr="说明: 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图片 96" descr="说明: 4"/>
                          <pic:cNvPicPr>
                            <a:picLocks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4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宋体" w:asciiTheme="minorEastAsia" w:hAnsiTheme="minorEastAsia"/>
                <w:sz w:val="18"/>
                <w:szCs w:val="18"/>
              </w:rPr>
              <w:t xml:space="preserve"> </w:t>
            </w:r>
            <w:r>
              <w:rPr>
                <w:rFonts w:hint="eastAsia" w:cs="宋体" w:asciiTheme="minorEastAsia" w:hAnsiTheme="minorEastAsia"/>
                <w:sz w:val="18"/>
                <w:szCs w:val="18"/>
              </w:rPr>
              <w:t xml:space="preserve">    </w:t>
            </w:r>
            <w:r>
              <w:rPr>
                <w:rFonts w:cs="宋体" w:asciiTheme="minorEastAsia" w:hAnsiTheme="minorEastAsia"/>
                <w:sz w:val="18"/>
                <w:szCs w:val="18"/>
              </w:rPr>
              <w:drawing>
                <wp:inline distT="0" distB="0" distL="0" distR="0">
                  <wp:extent cx="152400" cy="142875"/>
                  <wp:effectExtent l="0" t="0" r="0" b="9525"/>
                  <wp:docPr id="95" name="图片 95" descr="说明: 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图片 95" descr="说明: 3"/>
                          <pic:cNvPicPr>
                            <a:picLocks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4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cs="宋体" w:asciiTheme="minorEastAsia" w:hAnsiTheme="minorEastAsia"/>
                <w:sz w:val="18"/>
                <w:szCs w:val="18"/>
              </w:rPr>
              <w:t xml:space="preserve">                        </w:t>
            </w:r>
            <w:r>
              <w:rPr>
                <w:rFonts w:cs="宋体" w:asciiTheme="minorEastAsia" w:hAnsiTheme="minorEastAsia"/>
                <w:sz w:val="18"/>
                <w:szCs w:val="18"/>
              </w:rPr>
              <w:drawing>
                <wp:inline distT="0" distB="0" distL="0" distR="0">
                  <wp:extent cx="152400" cy="142875"/>
                  <wp:effectExtent l="0" t="0" r="0" b="9525"/>
                  <wp:docPr id="94" name="图片 94" descr="说明: 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图片 94" descr="说明: 2"/>
                          <pic:cNvPicPr>
                            <a:picLocks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4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cs="宋体" w:asciiTheme="minorEastAsia" w:hAnsiTheme="minorEastAsia"/>
                <w:sz w:val="18"/>
                <w:szCs w:val="18"/>
              </w:rPr>
              <w:t>方向键。上、下、左、右光标方向移动键。</w:t>
            </w:r>
          </w:p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在录像回放画面时，右方向键为向前快速切换键，左方向键为快速倒退切换键。</w:t>
            </w:r>
          </w:p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在预览画面时，左右方向键为显示设备系统状态信息键。</w:t>
            </w:r>
          </w:p>
        </w:tc>
        <w:tc>
          <w:tcPr>
            <w:tcW w:w="2340" w:type="dxa"/>
            <w:vMerge w:val="continue"/>
          </w:tcPr>
          <w:p>
            <w:pPr>
              <w:rPr>
                <w:rFonts w:ascii="Calibri" w:hAnsi="Calibri" w:cs="Arial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1" w:hRule="atLeast"/>
          <w:jc w:val="center"/>
        </w:trPr>
        <w:tc>
          <w:tcPr>
            <w:tcW w:w="1846" w:type="dxa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cs="宋体" w:asciiTheme="minorEastAsia" w:hAnsiTheme="minorEastAsia"/>
                <w:sz w:val="18"/>
                <w:szCs w:val="18"/>
              </w:rPr>
              <w:drawing>
                <wp:inline distT="0" distB="0" distL="0" distR="0">
                  <wp:extent cx="381000" cy="323850"/>
                  <wp:effectExtent l="0" t="0" r="0" b="0"/>
                  <wp:docPr id="93" name="图片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图片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" cy="323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进行全通道画面图片抓拍功能</w:t>
            </w:r>
            <w:r>
              <w:rPr>
                <w:rFonts w:cs="宋体" w:asciiTheme="minorEastAsia" w:hAnsiTheme="minorEastAsia"/>
                <w:sz w:val="18"/>
                <w:szCs w:val="18"/>
              </w:rPr>
              <w:t>。</w:t>
            </w:r>
          </w:p>
        </w:tc>
        <w:tc>
          <w:tcPr>
            <w:tcW w:w="2340" w:type="dxa"/>
            <w:vMerge w:val="continue"/>
          </w:tcPr>
          <w:p>
            <w:pPr>
              <w:rPr>
                <w:rFonts w:ascii="Calibri" w:hAnsi="Calibri" w:cs="Arial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9" w:hRule="atLeast"/>
          <w:jc w:val="center"/>
        </w:trPr>
        <w:tc>
          <w:tcPr>
            <w:tcW w:w="1846" w:type="dxa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cs="宋体" w:asciiTheme="minorEastAsia" w:hAnsiTheme="minorEastAsia"/>
                <w:sz w:val="18"/>
                <w:szCs w:val="18"/>
              </w:rPr>
              <w:drawing>
                <wp:inline distT="0" distB="0" distL="0" distR="0">
                  <wp:extent cx="352425" cy="257175"/>
                  <wp:effectExtent l="0" t="0" r="9525" b="9525"/>
                  <wp:docPr id="92" name="图片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图片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425" cy="257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删除键，删除选框内输入的数字</w:t>
            </w:r>
          </w:p>
        </w:tc>
        <w:tc>
          <w:tcPr>
            <w:tcW w:w="2340" w:type="dxa"/>
            <w:vMerge w:val="continue"/>
          </w:tcPr>
          <w:p>
            <w:pPr>
              <w:rPr>
                <w:rFonts w:ascii="Calibri" w:hAnsi="Calibri" w:cs="Arial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20" w:hRule="atLeast"/>
          <w:jc w:val="center"/>
        </w:trPr>
        <w:tc>
          <w:tcPr>
            <w:tcW w:w="1846" w:type="dxa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cs="宋体" w:asciiTheme="minorEastAsia" w:hAnsiTheme="minorEastAsia"/>
                <w:sz w:val="18"/>
                <w:szCs w:val="18"/>
              </w:rPr>
              <w:drawing>
                <wp:inline distT="0" distB="0" distL="0" distR="0">
                  <wp:extent cx="438150" cy="361950"/>
                  <wp:effectExtent l="0" t="0" r="0" b="0"/>
                  <wp:docPr id="91" name="图片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图片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15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在输入网络信息时，如IP地址、域名时，该键为符合 “.”  输入作用。</w:t>
            </w:r>
          </w:p>
        </w:tc>
        <w:tc>
          <w:tcPr>
            <w:tcW w:w="2340" w:type="dxa"/>
            <w:vMerge w:val="continue"/>
          </w:tcPr>
          <w:p>
            <w:pPr>
              <w:rPr>
                <w:rFonts w:ascii="Calibri" w:hAnsi="Calibri" w:cs="Arial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6" w:hRule="atLeast"/>
          <w:jc w:val="center"/>
        </w:trPr>
        <w:tc>
          <w:tcPr>
            <w:tcW w:w="1846" w:type="dxa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cs="宋体" w:asciiTheme="minorEastAsia" w:hAnsiTheme="minorEastAsia"/>
                <w:sz w:val="18"/>
                <w:szCs w:val="18"/>
              </w:rPr>
              <w:drawing>
                <wp:inline distT="0" distB="0" distL="0" distR="0">
                  <wp:extent cx="361950" cy="247650"/>
                  <wp:effectExtent l="0" t="0" r="0" b="0"/>
                  <wp:docPr id="90" name="图片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图片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控制外接云台</w:t>
            </w:r>
          </w:p>
        </w:tc>
        <w:tc>
          <w:tcPr>
            <w:tcW w:w="2340" w:type="dxa"/>
            <w:vMerge w:val="continue"/>
          </w:tcPr>
          <w:p>
            <w:pPr>
              <w:rPr>
                <w:rFonts w:ascii="Calibri" w:hAnsi="Calibri" w:cs="Arial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6" w:hRule="atLeast"/>
          <w:jc w:val="center"/>
        </w:trPr>
        <w:tc>
          <w:tcPr>
            <w:tcW w:w="1846" w:type="dxa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cs="宋体" w:asciiTheme="minorEastAsia" w:hAnsiTheme="minorEastAsia"/>
                <w:sz w:val="18"/>
                <w:szCs w:val="18"/>
              </w:rPr>
              <w:drawing>
                <wp:inline distT="0" distB="0" distL="0" distR="0">
                  <wp:extent cx="342900" cy="219075"/>
                  <wp:effectExtent l="0" t="0" r="0" b="9525"/>
                  <wp:docPr id="89" name="图片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图片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900" cy="219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cs="宋体" w:asciiTheme="minorEastAsia" w:hAnsiTheme="minorEastAsia"/>
                <w:sz w:val="18"/>
                <w:szCs w:val="18"/>
              </w:rPr>
              <w:t>+</w:t>
            </w:r>
            <w:r>
              <w:rPr>
                <w:rFonts w:cs="宋体" w:asciiTheme="minorEastAsia" w:hAnsiTheme="minorEastAsia"/>
                <w:sz w:val="18"/>
                <w:szCs w:val="18"/>
              </w:rPr>
              <w:drawing>
                <wp:inline distT="0" distB="0" distL="0" distR="0">
                  <wp:extent cx="323850" cy="219075"/>
                  <wp:effectExtent l="0" t="0" r="0" b="9525"/>
                  <wp:docPr id="88" name="图片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图片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" cy="219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可进入测试界面，查看模块信息等，便于调试</w:t>
            </w:r>
          </w:p>
        </w:tc>
        <w:tc>
          <w:tcPr>
            <w:tcW w:w="2340" w:type="dxa"/>
            <w:vMerge w:val="continue"/>
          </w:tcPr>
          <w:p>
            <w:pPr>
              <w:rPr>
                <w:rFonts w:ascii="Calibri" w:hAnsi="Calibri" w:cs="Arial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1" w:hRule="atLeast"/>
          <w:jc w:val="center"/>
        </w:trPr>
        <w:tc>
          <w:tcPr>
            <w:tcW w:w="1846" w:type="dxa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其他</w:t>
            </w:r>
          </w:p>
        </w:tc>
        <w:tc>
          <w:tcPr>
            <w:tcW w:w="5400" w:type="dxa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cs="宋体" w:asciiTheme="minorEastAsia" w:hAnsiTheme="minorEastAsia"/>
                <w:sz w:val="18"/>
                <w:szCs w:val="18"/>
              </w:rPr>
              <w:t>功能</w:t>
            </w:r>
            <w:r>
              <w:rPr>
                <w:rFonts w:hint="eastAsia" w:cs="宋体" w:asciiTheme="minorEastAsia" w:hAnsiTheme="minorEastAsia"/>
                <w:sz w:val="18"/>
                <w:szCs w:val="18"/>
              </w:rPr>
              <w:t>保留</w:t>
            </w:r>
            <w:r>
              <w:rPr>
                <w:rFonts w:cs="宋体" w:asciiTheme="minorEastAsia" w:hAnsiTheme="minorEastAsia"/>
                <w:sz w:val="18"/>
                <w:szCs w:val="18"/>
              </w:rPr>
              <w:t>键</w:t>
            </w:r>
          </w:p>
        </w:tc>
        <w:tc>
          <w:tcPr>
            <w:tcW w:w="2340" w:type="dxa"/>
            <w:vMerge w:val="continue"/>
          </w:tcPr>
          <w:p>
            <w:pPr>
              <w:rPr>
                <w:rFonts w:ascii="Calibri" w:hAnsi="Calibri" w:cs="Arial"/>
                <w:sz w:val="24"/>
                <w:szCs w:val="24"/>
              </w:rPr>
            </w:pPr>
          </w:p>
        </w:tc>
      </w:tr>
    </w:tbl>
    <w:p>
      <w:pPr>
        <w:rPr>
          <w:rFonts w:ascii="Arial" w:hAnsi="Arial" w:eastAsia="黑体" w:cs="Times New Roman"/>
          <w:b/>
          <w:bCs/>
          <w:kern w:val="2"/>
          <w:sz w:val="28"/>
          <w:szCs w:val="28"/>
        </w:rPr>
      </w:pPr>
    </w:p>
    <w:p>
      <w:pPr>
        <w:pStyle w:val="3"/>
        <w:numPr>
          <w:ilvl w:val="1"/>
          <w:numId w:val="1"/>
        </w:numPr>
      </w:pPr>
      <w:bookmarkStart w:id="24" w:name="_Toc74670745"/>
      <w:bookmarkStart w:id="25" w:name="_Toc39071004"/>
      <w:r>
        <w:t>实时预览界面</w:t>
      </w:r>
      <w:bookmarkEnd w:id="24"/>
      <w:bookmarkEnd w:id="25"/>
    </w:p>
    <w:p>
      <w:r>
        <w:rPr>
          <w:rFonts w:hint="eastAsia"/>
          <w:sz w:val="24"/>
          <w:szCs w:val="24"/>
        </w:rPr>
        <w:t xml:space="preserve">     </w:t>
      </w:r>
      <w:r>
        <w:rPr>
          <w:rFonts w:hint="eastAsia"/>
        </w:rPr>
        <w:t>摄像头实时预览界面不进行任何操作在三大区域分别叠加不同的OSD信息：</w:t>
      </w:r>
    </w:p>
    <w:p>
      <w:r>
        <w:rPr>
          <w:rFonts w:hint="eastAsia"/>
        </w:rPr>
        <w:t>左上角显示的是系统时间信息，右上角显示的是设备一些状态图标，下面区域显示的是些外设接入信息。图标状态含义从左到右依次是注册平台、GPS定位、4G拨号、SD卡录像、HDD录像，常见的图标状态有：</w:t>
      </w:r>
    </w:p>
    <w:p>
      <w:r>
        <w:drawing>
          <wp:inline distT="0" distB="0" distL="0" distR="0">
            <wp:extent cx="228600" cy="285750"/>
            <wp:effectExtent l="0" t="0" r="0" b="0"/>
            <wp:docPr id="87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注册平台成功、</w:t>
      </w:r>
      <w:r>
        <w:drawing>
          <wp:inline distT="0" distB="0" distL="0" distR="0">
            <wp:extent cx="228600" cy="285750"/>
            <wp:effectExtent l="0" t="0" r="0" b="0"/>
            <wp:docPr id="86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注册平台失败、</w:t>
      </w:r>
      <w:r>
        <w:drawing>
          <wp:inline distT="0" distB="0" distL="0" distR="0">
            <wp:extent cx="247650" cy="266700"/>
            <wp:effectExtent l="0" t="0" r="0" b="0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GPS定位成功、</w:t>
      </w:r>
      <w:r>
        <w:drawing>
          <wp:inline distT="0" distB="0" distL="0" distR="0">
            <wp:extent cx="238125" cy="257175"/>
            <wp:effectExtent l="0" t="0" r="9525" b="9525"/>
            <wp:docPr id="84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8125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GPS定位失败、</w:t>
      </w:r>
      <w:r>
        <w:drawing>
          <wp:inline distT="0" distB="0" distL="0" distR="0">
            <wp:extent cx="238125" cy="247650"/>
            <wp:effectExtent l="0" t="0" r="9525" b="0"/>
            <wp:docPr id="8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8125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4G模块不存在、</w:t>
      </w:r>
      <w:r>
        <w:drawing>
          <wp:inline distT="0" distB="0" distL="0" distR="0">
            <wp:extent cx="219075" cy="257175"/>
            <wp:effectExtent l="0" t="0" r="9525" b="9525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9075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SIM卡不存在、</w:t>
      </w:r>
      <w:r>
        <w:drawing>
          <wp:inline distT="0" distB="0" distL="0" distR="0">
            <wp:extent cx="219075" cy="247650"/>
            <wp:effectExtent l="0" t="0" r="9525" b="0"/>
            <wp:docPr id="81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9075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4G拨号成功、 </w:t>
      </w:r>
      <w:r>
        <w:drawing>
          <wp:inline distT="0" distB="0" distL="0" distR="0">
            <wp:extent cx="247650" cy="266700"/>
            <wp:effectExtent l="0" t="0" r="0" b="0"/>
            <wp:docPr id="80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SD卡不存在、</w:t>
      </w:r>
      <w:r>
        <w:drawing>
          <wp:inline distT="0" distB="0" distL="0" distR="0">
            <wp:extent cx="228600" cy="285750"/>
            <wp:effectExtent l="0" t="0" r="0" b="0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SD卡存在且录像,</w:t>
      </w:r>
      <w:r>
        <w:t>图标其他状态请询问供应商索要图标详细文档，图标状态可以按遥控del</w:t>
      </w:r>
      <w:r>
        <w:rPr>
          <w:rFonts w:hint="eastAsia"/>
        </w:rPr>
        <w:t>键一键隐藏。</w:t>
      </w:r>
    </w:p>
    <w:p>
      <w:pPr>
        <w:rPr>
          <w:rFonts w:ascii="黑体" w:hAnsi="黑体" w:eastAsia="黑体" w:cs="宋体"/>
          <w:sz w:val="24"/>
          <w:szCs w:val="24"/>
        </w:rPr>
      </w:pPr>
    </w:p>
    <w:p>
      <w:pPr>
        <w:rPr>
          <w:rFonts w:ascii="Arial" w:hAnsi="Arial" w:eastAsia="黑体" w:cs="Times New Roman"/>
          <w:b/>
          <w:bCs/>
          <w:kern w:val="2"/>
          <w:sz w:val="28"/>
          <w:szCs w:val="28"/>
        </w:rPr>
      </w:pPr>
      <w:bookmarkStart w:id="26" w:name="_Toc406684353"/>
      <w:bookmarkStart w:id="27" w:name="_Toc10932"/>
      <w:r>
        <w:rPr>
          <w:rFonts w:ascii="Arial" w:hAnsi="Arial" w:eastAsia="黑体" w:cs="Times New Roman"/>
          <w:b/>
          <w:bCs/>
          <w:kern w:val="2"/>
          <w:sz w:val="28"/>
          <w:szCs w:val="28"/>
        </w:rPr>
        <w:drawing>
          <wp:inline distT="0" distB="0" distL="0" distR="0">
            <wp:extent cx="5876925" cy="4438650"/>
            <wp:effectExtent l="0" t="0" r="9525" b="0"/>
            <wp:docPr id="78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76925" cy="443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1"/>
          <w:numId w:val="1"/>
        </w:numPr>
      </w:pPr>
      <w:bookmarkStart w:id="28" w:name="_Toc39071005"/>
      <w:bookmarkStart w:id="29" w:name="_Toc74670746"/>
      <w:r>
        <w:rPr>
          <w:rFonts w:hint="eastAsia"/>
        </w:rPr>
        <w:t>菜单结构图</w:t>
      </w:r>
      <w:bookmarkEnd w:id="26"/>
      <w:bookmarkEnd w:id="27"/>
      <w:bookmarkEnd w:id="28"/>
      <w:bookmarkEnd w:id="29"/>
    </w:p>
    <w:p>
      <w:pPr>
        <w:ind w:firstLine="880" w:firstLineChars="400"/>
      </w:pPr>
      <w:r>
        <w:drawing>
          <wp:inline distT="0" distB="0" distL="0" distR="0">
            <wp:extent cx="5267325" cy="1905000"/>
            <wp:effectExtent l="0" t="0" r="9525" b="0"/>
            <wp:docPr id="77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880" w:firstLineChars="400"/>
      </w:pPr>
    </w:p>
    <w:p>
      <w:pPr>
        <w:pStyle w:val="3"/>
        <w:numPr>
          <w:ilvl w:val="1"/>
          <w:numId w:val="1"/>
        </w:numPr>
      </w:pPr>
      <w:bookmarkStart w:id="30" w:name="_Toc406684354"/>
      <w:bookmarkStart w:id="31" w:name="_Toc74670747"/>
      <w:bookmarkStart w:id="32" w:name="_Toc406613484"/>
      <w:bookmarkStart w:id="33" w:name="_Toc3417"/>
      <w:bookmarkStart w:id="34" w:name="_Toc39071006"/>
      <w:r>
        <w:rPr>
          <w:rFonts w:hint="eastAsia"/>
        </w:rPr>
        <w:t>用户登录</w:t>
      </w:r>
      <w:bookmarkEnd w:id="30"/>
      <w:bookmarkEnd w:id="31"/>
      <w:bookmarkEnd w:id="32"/>
      <w:bookmarkEnd w:id="33"/>
      <w:bookmarkEnd w:id="34"/>
      <w:bookmarkStart w:id="35" w:name="_Toc3769"/>
    </w:p>
    <w:p>
      <w:pPr>
        <w:pStyle w:val="12"/>
        <w:ind w:firstLine="660" w:firstLineChars="300"/>
      </w:pPr>
      <w:r>
        <w:rPr>
          <w:rFonts w:hint="eastAsia"/>
        </w:rPr>
        <w:t xml:space="preserve">主机开启后，按面板上的【ENTER】键，弹出用户登陆界面（如下图），输入用户密码，出厂默认管理员密码为：999999 </w:t>
      </w:r>
      <w:bookmarkEnd w:id="35"/>
    </w:p>
    <w:p>
      <w:pPr>
        <w:jc w:val="center"/>
      </w:pPr>
      <w:r>
        <w:drawing>
          <wp:inline distT="0" distB="0" distL="114300" distR="114300">
            <wp:extent cx="5273040" cy="2727960"/>
            <wp:effectExtent l="0" t="0" r="3810" b="15240"/>
            <wp:docPr id="76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9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727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pStyle w:val="3"/>
        <w:numPr>
          <w:ilvl w:val="1"/>
          <w:numId w:val="1"/>
        </w:numPr>
      </w:pPr>
      <w:bookmarkStart w:id="36" w:name="_Toc406613485"/>
      <w:bookmarkStart w:id="37" w:name="_Toc406684355"/>
      <w:bookmarkStart w:id="38" w:name="_Toc30813"/>
      <w:bookmarkStart w:id="39" w:name="_Toc39071007"/>
      <w:bookmarkStart w:id="40" w:name="_Toc74670748"/>
      <w:r>
        <w:rPr>
          <w:rFonts w:hint="eastAsia"/>
        </w:rPr>
        <w:t>主菜单（一级菜单）</w:t>
      </w:r>
      <w:bookmarkEnd w:id="36"/>
      <w:bookmarkEnd w:id="37"/>
      <w:bookmarkEnd w:id="38"/>
      <w:bookmarkEnd w:id="39"/>
      <w:bookmarkEnd w:id="40"/>
    </w:p>
    <w:p>
      <w:pPr>
        <w:pStyle w:val="12"/>
        <w:ind w:firstLine="849" w:firstLineChars="386"/>
      </w:pPr>
      <w:r>
        <w:rPr>
          <w:rFonts w:hint="eastAsia"/>
        </w:rPr>
        <w:t xml:space="preserve">主菜单包括 </w:t>
      </w:r>
      <w:r>
        <w:drawing>
          <wp:inline distT="0" distB="0" distL="0" distR="0">
            <wp:extent cx="190500" cy="190500"/>
            <wp:effectExtent l="0" t="0" r="0" b="0"/>
            <wp:docPr id="75" name="图片 75" descr="说明: menu_playba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说明: menu_playback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回放、 </w:t>
      </w:r>
      <w:r>
        <w:drawing>
          <wp:inline distT="0" distB="0" distL="0" distR="0">
            <wp:extent cx="228600" cy="228600"/>
            <wp:effectExtent l="0" t="0" r="0" b="0"/>
            <wp:docPr id="74" name="图片 74" descr="说明: menu_previe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说明: menu_preview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图片、 </w:t>
      </w:r>
      <w:r>
        <w:drawing>
          <wp:inline distT="0" distB="0" distL="0" distR="0">
            <wp:extent cx="228600" cy="228600"/>
            <wp:effectExtent l="0" t="0" r="0" b="0"/>
            <wp:docPr id="73" name="图片 73" descr="说明: menu_conf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说明: menu_confi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设置、 </w:t>
      </w:r>
      <w:r>
        <w:drawing>
          <wp:inline distT="0" distB="0" distL="0" distR="0">
            <wp:extent cx="180975" cy="180975"/>
            <wp:effectExtent l="0" t="0" r="9525" b="9525"/>
            <wp:docPr id="72" name="图片 72" descr="说明: menu_too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说明: menu_tools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097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工具</w:t>
      </w:r>
    </w:p>
    <w:p>
      <w:pPr>
        <w:pStyle w:val="12"/>
        <w:ind w:firstLine="660" w:firstLineChars="300"/>
        <w:jc w:val="center"/>
        <w:rPr>
          <w:rFonts w:ascii="黑体" w:hAnsi="黑体" w:eastAsia="黑体" w:cs="宋体"/>
        </w:rPr>
      </w:pPr>
      <w:r>
        <w:drawing>
          <wp:inline distT="0" distB="0" distL="114300" distR="114300">
            <wp:extent cx="5262880" cy="2698115"/>
            <wp:effectExtent l="0" t="0" r="13970" b="6985"/>
            <wp:docPr id="71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698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1"/>
          <w:numId w:val="1"/>
        </w:numPr>
      </w:pPr>
      <w:bookmarkStart w:id="41" w:name="_Toc29975"/>
      <w:bookmarkStart w:id="42" w:name="_Ref406658654"/>
      <w:bookmarkStart w:id="43" w:name="_Ref406684059"/>
      <w:bookmarkStart w:id="44" w:name="_Toc406684356"/>
      <w:bookmarkStart w:id="45" w:name="_Toc39071008"/>
      <w:bookmarkStart w:id="46" w:name="_Ref406684062"/>
      <w:bookmarkStart w:id="47" w:name="_Toc406613486"/>
      <w:bookmarkStart w:id="48" w:name="_Toc74670749"/>
      <w:bookmarkStart w:id="49" w:name="_Ref406658656"/>
      <w:r>
        <w:rPr>
          <w:rFonts w:hint="eastAsia"/>
        </w:rPr>
        <w:t>回放（二级菜单）</w:t>
      </w:r>
      <w:bookmarkEnd w:id="41"/>
      <w:bookmarkEnd w:id="42"/>
      <w:bookmarkEnd w:id="43"/>
      <w:bookmarkEnd w:id="44"/>
      <w:bookmarkEnd w:id="45"/>
      <w:bookmarkEnd w:id="46"/>
      <w:bookmarkEnd w:id="47"/>
      <w:bookmarkEnd w:id="48"/>
      <w:bookmarkEnd w:id="49"/>
    </w:p>
    <w:p>
      <w:pPr>
        <w:jc w:val="center"/>
        <w:rPr>
          <w:sz w:val="24"/>
          <w:szCs w:val="24"/>
        </w:rPr>
      </w:pPr>
      <w:r>
        <w:drawing>
          <wp:inline distT="0" distB="0" distL="0" distR="0">
            <wp:extent cx="2933700" cy="2190750"/>
            <wp:effectExtent l="0" t="0" r="0" b="0"/>
            <wp:docPr id="70" name="图片 70" descr="QQ图片202004291637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QQ图片20200429163753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33700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857500" cy="2143125"/>
            <wp:effectExtent l="0" t="0" r="0" b="9525"/>
            <wp:docPr id="69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2"/>
        <w:ind w:left="849" w:leftChars="386" w:firstLine="13" w:firstLineChars="6"/>
      </w:pPr>
      <w:r>
        <w:rPr>
          <w:rFonts w:hint="eastAsia"/>
        </w:rPr>
        <w:t>按方向键选择要查看的录像资料，按【ENTER】键后开始播放录像资料</w:t>
      </w:r>
    </w:p>
    <w:p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tab/>
      </w:r>
      <w:r>
        <w:rPr>
          <w:rFonts w:hint="eastAsia"/>
          <w:sz w:val="24"/>
          <w:szCs w:val="24"/>
        </w:rPr>
        <w:tab/>
      </w:r>
    </w:p>
    <w:p>
      <w:pPr>
        <w:pStyle w:val="3"/>
        <w:numPr>
          <w:ilvl w:val="1"/>
          <w:numId w:val="1"/>
        </w:numPr>
      </w:pPr>
      <w:bookmarkStart w:id="50" w:name="_Toc406684357"/>
      <w:bookmarkStart w:id="51" w:name="_Toc39071009"/>
      <w:bookmarkStart w:id="52" w:name="_Ref406658677"/>
      <w:bookmarkStart w:id="53" w:name="_Toc74670750"/>
      <w:bookmarkStart w:id="54" w:name="_Toc406613487"/>
      <w:bookmarkStart w:id="55" w:name="_Ref406658675"/>
      <w:bookmarkStart w:id="56" w:name="_Toc2347"/>
      <w:r>
        <w:rPr>
          <w:rFonts w:hint="eastAsia"/>
        </w:rPr>
        <w:t>图片（二级菜单）</w:t>
      </w:r>
      <w:bookmarkEnd w:id="50"/>
      <w:bookmarkEnd w:id="51"/>
      <w:bookmarkEnd w:id="52"/>
      <w:bookmarkEnd w:id="53"/>
      <w:bookmarkEnd w:id="54"/>
      <w:bookmarkEnd w:id="55"/>
      <w:bookmarkEnd w:id="56"/>
    </w:p>
    <w:p>
      <w:pPr>
        <w:pStyle w:val="12"/>
        <w:jc w:val="center"/>
      </w:pPr>
      <w:r>
        <w:drawing>
          <wp:inline distT="0" distB="0" distL="114300" distR="114300">
            <wp:extent cx="5268595" cy="2718435"/>
            <wp:effectExtent l="0" t="0" r="8255" b="5715"/>
            <wp:docPr id="101" name="图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101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718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847" w:leftChars="385" w:firstLine="2"/>
      </w:pPr>
      <w:r>
        <w:rPr>
          <w:rFonts w:hint="eastAsia"/>
        </w:rPr>
        <w:t>日期框标示为黄色表明其当日有抓拍的图片文件</w:t>
      </w:r>
    </w:p>
    <w:p>
      <w:pPr>
        <w:pStyle w:val="3"/>
        <w:numPr>
          <w:ilvl w:val="1"/>
          <w:numId w:val="1"/>
        </w:numPr>
      </w:pPr>
      <w:bookmarkStart w:id="57" w:name="_Toc39071010"/>
      <w:bookmarkStart w:id="58" w:name="_Ref406683164"/>
      <w:bookmarkStart w:id="59" w:name="_Ref406658590"/>
      <w:bookmarkStart w:id="60" w:name="_Toc406684358"/>
      <w:bookmarkStart w:id="61" w:name="_Toc406613488"/>
      <w:bookmarkStart w:id="62" w:name="_Toc74670751"/>
      <w:bookmarkStart w:id="63" w:name="_Ref406658594"/>
      <w:bookmarkStart w:id="64" w:name="_Ref406683167"/>
      <w:bookmarkStart w:id="65" w:name="_Toc2076"/>
      <w:r>
        <w:rPr>
          <w:rFonts w:hint="eastAsia"/>
        </w:rPr>
        <w:t>设置（二级菜单）</w:t>
      </w:r>
      <w:bookmarkEnd w:id="57"/>
      <w:bookmarkEnd w:id="58"/>
      <w:bookmarkEnd w:id="59"/>
      <w:bookmarkEnd w:id="60"/>
      <w:bookmarkEnd w:id="61"/>
      <w:bookmarkEnd w:id="62"/>
      <w:bookmarkEnd w:id="63"/>
      <w:bookmarkEnd w:id="64"/>
      <w:bookmarkEnd w:id="65"/>
    </w:p>
    <w:p>
      <w:pPr>
        <w:jc w:val="center"/>
        <w:rPr>
          <w:sz w:val="24"/>
          <w:szCs w:val="24"/>
        </w:rPr>
      </w:pPr>
      <w:r>
        <w:rPr>
          <w:sz w:val="24"/>
          <w:szCs w:val="24"/>
        </w:rPr>
        <w:drawing>
          <wp:inline distT="0" distB="0" distL="0" distR="0">
            <wp:extent cx="3009900" cy="1885950"/>
            <wp:effectExtent l="0" t="0" r="0" b="0"/>
            <wp:docPr id="67" name="图片 67" descr="说明: IMG_20140327_173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说明: IMG_20140327_17360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0990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708" w:leftChars="322"/>
      </w:pPr>
      <w:r>
        <w:rPr>
          <w:rFonts w:hint="eastAsia"/>
        </w:rPr>
        <w:t>系统设置主要包括以下子菜单：</w:t>
      </w:r>
      <w:r>
        <w:drawing>
          <wp:inline distT="0" distB="0" distL="0" distR="0">
            <wp:extent cx="314325" cy="314325"/>
            <wp:effectExtent l="0" t="0" r="9525" b="9525"/>
            <wp:docPr id="66" name="图片 66" descr="说明: config_ba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说明: config_base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4325" cy="31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基本设置、</w:t>
      </w:r>
      <w:r>
        <w:drawing>
          <wp:inline distT="0" distB="0" distL="0" distR="0">
            <wp:extent cx="304800" cy="304800"/>
            <wp:effectExtent l="0" t="0" r="0" b="0"/>
            <wp:docPr id="65" name="图片 65" descr="说明: 3_syscfg_alar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说明: 3_syscfg_alarm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报警设置、 </w:t>
      </w:r>
      <w:r>
        <w:drawing>
          <wp:inline distT="0" distB="0" distL="0" distR="0">
            <wp:extent cx="276225" cy="276225"/>
            <wp:effectExtent l="0" t="0" r="9525" b="9525"/>
            <wp:docPr id="64" name="图片 64" descr="说明: config_n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说明: config_net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7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网络设置、</w:t>
      </w:r>
      <w:r>
        <w:drawing>
          <wp:inline distT="0" distB="0" distL="0" distR="0">
            <wp:extent cx="304800" cy="304800"/>
            <wp:effectExtent l="0" t="0" r="0" b="0"/>
            <wp:docPr id="63" name="图片 63" descr="说明: config_enco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说明: config_encode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编码设置、</w:t>
      </w:r>
      <w:r>
        <w:drawing>
          <wp:inline distT="0" distB="0" distL="0" distR="0">
            <wp:extent cx="228600" cy="228600"/>
            <wp:effectExtent l="0" t="0" r="0" b="0"/>
            <wp:docPr id="62" name="图片 62" descr="说明: config_recor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说明: config_record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录像设置、</w:t>
      </w:r>
      <w:r>
        <w:drawing>
          <wp:inline distT="0" distB="0" distL="0" distR="0">
            <wp:extent cx="266700" cy="266700"/>
            <wp:effectExtent l="0" t="0" r="0" b="0"/>
            <wp:docPr id="61" name="图片 61" descr="说明: 3_syscfg_seri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说明: 3_syscfg_serial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串口设置。</w:t>
      </w:r>
    </w:p>
    <w:p>
      <w:pPr>
        <w:pStyle w:val="33"/>
        <w:numPr>
          <w:ilvl w:val="2"/>
          <w:numId w:val="1"/>
        </w:numPr>
        <w:ind w:firstLineChars="0"/>
      </w:pPr>
      <w:bookmarkStart w:id="66" w:name="_Toc440638150"/>
      <w:bookmarkStart w:id="67" w:name="_Toc39071011"/>
      <w:bookmarkStart w:id="68" w:name="_Toc15915"/>
      <w:r>
        <w:rPr>
          <w:rFonts w:hint="eastAsia"/>
        </w:rPr>
        <w:t>基本设置</w:t>
      </w:r>
      <w:bookmarkEnd w:id="66"/>
      <w:bookmarkEnd w:id="67"/>
      <w:bookmarkEnd w:id="68"/>
    </w:p>
    <w:p>
      <w:pPr>
        <w:ind w:left="2" w:firstLine="706" w:firstLineChars="321"/>
      </w:pPr>
      <w:r>
        <w:rPr>
          <w:rFonts w:hint="eastAsia"/>
        </w:rPr>
        <w:t>进行系统基本信息的设置，包括5个三级菜单：</w:t>
      </w:r>
    </w:p>
    <w:p>
      <w:pPr>
        <w:ind w:firstLine="706" w:firstLineChars="321"/>
      </w:pPr>
      <w:r>
        <w:rPr>
          <w:rFonts w:hint="eastAsia"/>
        </w:rPr>
        <w:t>时间：用于设置设备的系统时间相关参数，包括日期、时间、时区、校时</w:t>
      </w:r>
    </w:p>
    <w:p>
      <w:pPr>
        <w:ind w:firstLine="706" w:firstLineChars="321"/>
      </w:pPr>
      <w:r>
        <w:rPr>
          <w:rFonts w:hint="eastAsia"/>
        </w:rPr>
        <w:t>密码：用于设置用户菜单操作安全控制，登录密码等</w:t>
      </w:r>
    </w:p>
    <w:p>
      <w:pPr>
        <w:ind w:firstLine="706" w:firstLineChars="321"/>
      </w:pPr>
      <w:r>
        <w:rPr>
          <w:rFonts w:hint="eastAsia"/>
        </w:rPr>
        <w:t>用户：用于设置设备的属主信息，如设备编号、所安装车辆相关信息，外接UPS打开和关闭</w:t>
      </w:r>
    </w:p>
    <w:p>
      <w:pPr>
        <w:ind w:firstLine="706" w:firstLineChars="321"/>
      </w:pPr>
      <w:r>
        <w:rPr>
          <w:rFonts w:hint="eastAsia"/>
        </w:rPr>
        <w:t>镜像：用于设置1—4通道视频镜像模式</w:t>
      </w:r>
    </w:p>
    <w:p>
      <w:pPr>
        <w:ind w:left="2" w:firstLine="706" w:firstLineChars="321"/>
      </w:pPr>
      <w:r>
        <w:rPr>
          <w:rFonts w:hint="eastAsia"/>
        </w:rPr>
        <w:t>开关机：用于设置设备的开关机模式，ACC模式关机延时，ACC关闭是否打开继续打开摄像头录像</w:t>
      </w:r>
    </w:p>
    <w:p>
      <w:pPr>
        <w:jc w:val="center"/>
      </w:pPr>
      <w:r>
        <w:drawing>
          <wp:inline distT="0" distB="0" distL="0" distR="0">
            <wp:extent cx="2952750" cy="2209800"/>
            <wp:effectExtent l="0" t="0" r="0" b="0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5275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990850" cy="2209800"/>
            <wp:effectExtent l="0" t="0" r="0" b="0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9085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drawing>
          <wp:inline distT="0" distB="0" distL="0" distR="0">
            <wp:extent cx="2943225" cy="2200275"/>
            <wp:effectExtent l="0" t="0" r="9525" b="9525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43225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962275" cy="2200275"/>
            <wp:effectExtent l="0" t="0" r="9525" b="9525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62275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b/>
          <w:sz w:val="24"/>
          <w:szCs w:val="24"/>
        </w:rPr>
      </w:pPr>
      <w:r>
        <w:drawing>
          <wp:inline distT="0" distB="0" distL="0" distR="0">
            <wp:extent cx="2905125" cy="2133600"/>
            <wp:effectExtent l="0" t="0" r="9525" b="0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05125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3"/>
        <w:numPr>
          <w:ilvl w:val="2"/>
          <w:numId w:val="1"/>
        </w:numPr>
        <w:ind w:firstLineChars="0"/>
      </w:pPr>
      <w:bookmarkStart w:id="69" w:name="_Toc39071012"/>
      <w:bookmarkStart w:id="70" w:name="_Toc26324"/>
      <w:bookmarkStart w:id="71" w:name="_Toc406684360"/>
      <w:bookmarkStart w:id="72" w:name="_Toc406613490"/>
      <w:r>
        <w:rPr>
          <w:rFonts w:hint="eastAsia"/>
        </w:rPr>
        <w:t>6.8.2报警设置</w:t>
      </w:r>
      <w:bookmarkEnd w:id="69"/>
      <w:bookmarkEnd w:id="70"/>
    </w:p>
    <w:p>
      <w:pPr>
        <w:ind w:left="708" w:leftChars="322"/>
      </w:pPr>
      <w:r>
        <w:rPr>
          <w:rFonts w:hint="eastAsia"/>
        </w:rPr>
        <w:t>进行报警设置，包括5个三级菜单：</w:t>
      </w:r>
    </w:p>
    <w:p>
      <w:pPr>
        <w:ind w:left="708" w:leftChars="322"/>
      </w:pPr>
      <w:r>
        <w:rPr>
          <w:rFonts w:hint="eastAsia"/>
        </w:rPr>
        <w:t>基本：本菜单配置设备的报警输入相关参数，如：氧气报警、可燃气体报警外设阀值等参数配置</w:t>
      </w:r>
    </w:p>
    <w:p>
      <w:pPr>
        <w:ind w:left="708" w:leftChars="322"/>
      </w:pPr>
      <w:r>
        <w:rPr>
          <w:rFonts w:hint="eastAsia"/>
        </w:rPr>
        <w:t>输入：本菜单开启配置4路IO报警输入，1个ADC模拟输入相关参数</w:t>
      </w:r>
    </w:p>
    <w:p>
      <w:pPr>
        <w:ind w:left="708" w:leftChars="322"/>
      </w:pPr>
      <w:r>
        <w:rPr>
          <w:rFonts w:hint="eastAsia"/>
        </w:rPr>
        <w:t>输出：本菜单配置报警输出功能参数</w:t>
      </w:r>
    </w:p>
    <w:p>
      <w:pPr>
        <w:ind w:left="708" w:leftChars="322"/>
      </w:pPr>
      <w:r>
        <w:rPr>
          <w:rFonts w:hint="eastAsia"/>
        </w:rPr>
        <w:t>联动：本菜单配置 对应4路报警输入、超速、GSensor功能联动报警</w:t>
      </w:r>
    </w:p>
    <w:p>
      <w:pPr>
        <w:ind w:left="708" w:leftChars="322"/>
      </w:pPr>
      <w:r>
        <w:rPr>
          <w:rFonts w:hint="eastAsia"/>
        </w:rPr>
        <w:t>加速度：本菜单用于设置开启和查看Gsensor值，Gsensor静态校准</w:t>
      </w:r>
    </w:p>
    <w:p>
      <w:pPr>
        <w:jc w:val="center"/>
      </w:pPr>
      <w:r>
        <w:drawing>
          <wp:inline distT="0" distB="0" distL="0" distR="0">
            <wp:extent cx="2762250" cy="2047875"/>
            <wp:effectExtent l="0" t="0" r="0" b="9525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62250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800350" cy="2095500"/>
            <wp:effectExtent l="0" t="0" r="0" b="0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0035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drawing>
          <wp:inline distT="0" distB="0" distL="0" distR="0">
            <wp:extent cx="2771775" cy="2057400"/>
            <wp:effectExtent l="0" t="0" r="9525" b="0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71775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752725" cy="2076450"/>
            <wp:effectExtent l="0" t="0" r="9525" b="0"/>
            <wp:docPr id="52" name="图片 52" descr="说明: C:\Users\yong\Desktop\32\15746712411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说明: C:\Users\yong\Desktop\32\1574671241193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52725" cy="207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drawing>
          <wp:inline distT="0" distB="0" distL="0" distR="0">
            <wp:extent cx="2790825" cy="2066925"/>
            <wp:effectExtent l="0" t="0" r="9525" b="9525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90825" cy="206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End w:id="71"/>
    <w:bookmarkEnd w:id="72"/>
    <w:p>
      <w:pPr>
        <w:pStyle w:val="33"/>
        <w:numPr>
          <w:ilvl w:val="2"/>
          <w:numId w:val="1"/>
        </w:numPr>
        <w:ind w:firstLineChars="0"/>
      </w:pPr>
      <w:bookmarkStart w:id="73" w:name="_Toc39071013"/>
      <w:bookmarkStart w:id="74" w:name="_Toc20629"/>
      <w:r>
        <w:rPr>
          <w:rFonts w:hint="eastAsia"/>
        </w:rPr>
        <w:t>网络设置</w:t>
      </w:r>
      <w:bookmarkEnd w:id="73"/>
      <w:r>
        <w:rPr>
          <w:rFonts w:hint="eastAsia"/>
        </w:rPr>
        <w:t xml:space="preserve">                  </w:t>
      </w:r>
      <w:bookmarkEnd w:id="74"/>
    </w:p>
    <w:p>
      <w:pPr>
        <w:ind w:firstLine="708" w:firstLineChars="322"/>
      </w:pPr>
      <w:r>
        <w:rPr>
          <w:rFonts w:hint="eastAsia"/>
        </w:rPr>
        <w:t>本栏目设置设备的网络相关参数，包括7个子项目内容：</w:t>
      </w:r>
    </w:p>
    <w:p>
      <w:pPr>
        <w:ind w:firstLine="708" w:firstLineChars="322"/>
      </w:pPr>
      <w:r>
        <w:rPr>
          <w:rFonts w:hint="eastAsia"/>
        </w:rPr>
        <w:t>模式：用于设置设备网络模式等参数，GPS数据上传平台间隔时间，部标功能开启关闭</w:t>
      </w:r>
    </w:p>
    <w:p>
      <w:pPr>
        <w:ind w:firstLine="708" w:firstLineChars="322"/>
      </w:pPr>
      <w:r>
        <w:rPr>
          <w:rFonts w:hint="eastAsia"/>
        </w:rPr>
        <w:t>中心：用于设置设备连接服务器相关参数配置，支持IP和域名方式连接服务器</w:t>
      </w:r>
    </w:p>
    <w:p>
      <w:pPr>
        <w:ind w:firstLine="708" w:firstLineChars="322"/>
      </w:pPr>
      <w:r>
        <w:t>3/4G</w:t>
      </w:r>
      <w:r>
        <w:rPr>
          <w:rFonts w:hint="eastAsia"/>
        </w:rPr>
        <w:t>：用于设置设备</w:t>
      </w:r>
      <w:r>
        <w:t>3/4G</w:t>
      </w:r>
      <w:r>
        <w:rPr>
          <w:rFonts w:hint="eastAsia"/>
        </w:rPr>
        <w:t>类型等参数</w:t>
      </w:r>
    </w:p>
    <w:p>
      <w:pPr>
        <w:ind w:firstLine="708" w:firstLineChars="322"/>
      </w:pPr>
      <w:r>
        <w:rPr>
          <w:rFonts w:hint="eastAsia"/>
        </w:rPr>
        <w:t>网络：用于设置设备本地</w:t>
      </w:r>
      <w:r>
        <w:t>IP地址</w:t>
      </w:r>
      <w:r>
        <w:rPr>
          <w:rFonts w:hint="eastAsia"/>
        </w:rPr>
        <w:t>相关参数，IP地址2是内置ADAS功能机型IP地址参数</w:t>
      </w:r>
      <w:r>
        <w:t xml:space="preserve"> </w:t>
      </w:r>
      <w:r>
        <w:rPr>
          <w:rFonts w:hint="eastAsia"/>
        </w:rPr>
        <w:t>（暂不可用）</w:t>
      </w:r>
    </w:p>
    <w:p>
      <w:pPr>
        <w:ind w:firstLine="708" w:firstLineChars="322"/>
        <w:jc w:val="both"/>
      </w:pPr>
      <w:r>
        <w:rPr>
          <w:rFonts w:hint="eastAsia"/>
        </w:rPr>
        <w:t>808：用于设置连接部标服务器相关参数配置</w:t>
      </w:r>
    </w:p>
    <w:p>
      <w:pPr>
        <w:pStyle w:val="12"/>
        <w:jc w:val="center"/>
      </w:pPr>
      <w:r>
        <w:drawing>
          <wp:inline distT="0" distB="0" distL="114300" distR="114300">
            <wp:extent cx="2783205" cy="1447800"/>
            <wp:effectExtent l="0" t="0" r="17145" b="0"/>
            <wp:docPr id="102" name="图片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102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2783205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766060" cy="1430020"/>
            <wp:effectExtent l="0" t="0" r="15240" b="17780"/>
            <wp:docPr id="103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03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2766060" cy="143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2"/>
        <w:jc w:val="center"/>
      </w:pPr>
      <w:r>
        <w:drawing>
          <wp:inline distT="0" distB="0" distL="114300" distR="114300">
            <wp:extent cx="2900680" cy="1508125"/>
            <wp:effectExtent l="0" t="0" r="13970" b="15875"/>
            <wp:docPr id="104" name="图片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2900680" cy="150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952115" cy="1529080"/>
            <wp:effectExtent l="0" t="0" r="635" b="13970"/>
            <wp:docPr id="105" name="图片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105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2952115" cy="152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2"/>
        <w:jc w:val="center"/>
      </w:pPr>
    </w:p>
    <w:p>
      <w:pPr>
        <w:pStyle w:val="12"/>
      </w:pPr>
      <w:r>
        <w:rPr>
          <w:rFonts w:hint="eastAsia"/>
        </w:rPr>
        <w:t xml:space="preserve">      </w:t>
      </w:r>
      <w:r>
        <w:drawing>
          <wp:inline distT="0" distB="0" distL="114300" distR="114300">
            <wp:extent cx="5271135" cy="2719705"/>
            <wp:effectExtent l="0" t="0" r="5715" b="4445"/>
            <wp:docPr id="106" name="图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06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71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3"/>
        <w:numPr>
          <w:ilvl w:val="2"/>
          <w:numId w:val="1"/>
        </w:numPr>
        <w:ind w:firstLineChars="0"/>
      </w:pPr>
      <w:bookmarkStart w:id="75" w:name="_Toc9307"/>
      <w:bookmarkStart w:id="76" w:name="_Toc39071014"/>
      <w:r>
        <w:rPr>
          <w:rFonts w:hint="eastAsia"/>
        </w:rPr>
        <w:t>编码设置</w:t>
      </w:r>
      <w:bookmarkEnd w:id="75"/>
      <w:bookmarkEnd w:id="76"/>
    </w:p>
    <w:p>
      <w:pPr>
        <w:ind w:firstLine="708" w:firstLineChars="322"/>
      </w:pPr>
      <w:r>
        <w:rPr>
          <w:rFonts w:hint="eastAsia"/>
        </w:rPr>
        <w:t>进行编码设置，包括3个三级菜单：</w:t>
      </w:r>
    </w:p>
    <w:p>
      <w:pPr>
        <w:ind w:firstLine="708" w:firstLineChars="322"/>
      </w:pPr>
      <w:r>
        <w:rPr>
          <w:rFonts w:hint="eastAsia"/>
        </w:rPr>
        <w:t>主码流：用于选择 1080P、720P、D1分辨率类型、音视频开启，图像清晰度1080P最好，D1最差</w:t>
      </w:r>
    </w:p>
    <w:p>
      <w:pPr>
        <w:ind w:firstLine="708" w:firstLineChars="322"/>
      </w:pPr>
      <w:r>
        <w:rPr>
          <w:rFonts w:hint="eastAsia"/>
        </w:rPr>
        <w:t>子码流：用于选择 编码模式清晰度、图像画质等参数</w:t>
      </w:r>
    </w:p>
    <w:p>
      <w:pPr>
        <w:ind w:firstLine="708" w:firstLineChars="322"/>
      </w:pPr>
      <w:r>
        <w:rPr>
          <w:rFonts w:hint="eastAsia"/>
        </w:rPr>
        <w:t>OSD：用与叠加车牌、设备号等参数</w:t>
      </w:r>
    </w:p>
    <w:p>
      <w:pPr>
        <w:pStyle w:val="12"/>
        <w:jc w:val="center"/>
        <w:rPr>
          <w:rFonts w:eastAsia="宋体"/>
        </w:rPr>
      </w:pPr>
      <w:r>
        <w:drawing>
          <wp:inline distT="0" distB="0" distL="0" distR="0">
            <wp:extent cx="2838450" cy="2114550"/>
            <wp:effectExtent l="0" t="0" r="0" b="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38450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876550" cy="2133600"/>
            <wp:effectExtent l="0" t="0" r="0" b="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7655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2"/>
        <w:jc w:val="center"/>
        <w:rPr>
          <w:rFonts w:eastAsia="宋体"/>
        </w:rPr>
      </w:pPr>
      <w:r>
        <w:drawing>
          <wp:inline distT="0" distB="0" distL="0" distR="0">
            <wp:extent cx="2838450" cy="2124075"/>
            <wp:effectExtent l="0" t="0" r="0" b="9525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38450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3"/>
        <w:numPr>
          <w:ilvl w:val="2"/>
          <w:numId w:val="1"/>
        </w:numPr>
        <w:ind w:firstLineChars="0"/>
      </w:pPr>
      <w:bookmarkStart w:id="77" w:name="_Toc39071015"/>
      <w:bookmarkStart w:id="78" w:name="_Toc24831"/>
      <w:r>
        <w:rPr>
          <w:rFonts w:hint="eastAsia"/>
        </w:rPr>
        <w:t>录像设置</w:t>
      </w:r>
      <w:bookmarkEnd w:id="77"/>
      <w:bookmarkEnd w:id="78"/>
    </w:p>
    <w:p>
      <w:pPr>
        <w:ind w:left="707" w:leftChars="321" w:hanging="1"/>
      </w:pPr>
      <w:r>
        <w:rPr>
          <w:rFonts w:hint="eastAsia"/>
        </w:rPr>
        <w:t>本栏目设置摄像头类型、录像模式和编码类型、图片抓拍等相关参数，包括4个三级菜单</w:t>
      </w:r>
    </w:p>
    <w:p>
      <w:pPr>
        <w:ind w:left="709" w:leftChars="322" w:hanging="1"/>
      </w:pPr>
      <w:r>
        <w:rPr>
          <w:rFonts w:hint="eastAsia"/>
        </w:rPr>
        <w:t>摄像头：默认视频制式PAL制式，可配NTSC制式，可自由配置任一摄像头组合支持1080P、720P、960H分辨率摄像头</w:t>
      </w:r>
    </w:p>
    <w:p>
      <w:pPr>
        <w:ind w:left="709" w:leftChars="322" w:hanging="1"/>
      </w:pPr>
      <w:r>
        <w:rPr>
          <w:rFonts w:hint="eastAsia"/>
        </w:rPr>
        <w:t>录像：默认视频编码H264格式，可配H265格式，设置录像模式和SD卡用途等相关参数</w:t>
      </w:r>
    </w:p>
    <w:p>
      <w:pPr>
        <w:ind w:left="709" w:leftChars="322" w:hanging="1"/>
      </w:pPr>
      <w:r>
        <w:rPr>
          <w:rFonts w:hint="eastAsia"/>
        </w:rPr>
        <w:t>定时：设置定时录像要更改录像模式为定时录像，在录像里面进行修改录像状态，支持两组时间段定时录像配置，支持任意一天和每一天灵活配置</w:t>
      </w:r>
    </w:p>
    <w:p>
      <w:pPr>
        <w:ind w:left="709" w:leftChars="322" w:hanging="1"/>
      </w:pPr>
      <w:r>
        <w:rPr>
          <w:rFonts w:hint="eastAsia"/>
        </w:rPr>
        <w:t>抓拍：设置抓拍的图片自动保存天数，超过设置的天数的图片将会自动被删除，可配置抓拍时长1-30天，默认7天和300s抓拍频率，可分别单独配置某个通道抓拍和抓拍联动上传图片到平台。</w:t>
      </w:r>
    </w:p>
    <w:p>
      <w:pPr>
        <w:jc w:val="center"/>
      </w:pPr>
      <w:r>
        <w:drawing>
          <wp:inline distT="0" distB="0" distL="0" distR="0">
            <wp:extent cx="2724150" cy="2028825"/>
            <wp:effectExtent l="0" t="0" r="0" b="9525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24150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705100" cy="2019300"/>
            <wp:effectExtent l="0" t="0" r="0" b="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05100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宋体" w:hAnsi="宋体" w:cs="宋体"/>
          <w:sz w:val="24"/>
          <w:szCs w:val="24"/>
        </w:rPr>
      </w:pPr>
      <w:r>
        <w:drawing>
          <wp:inline distT="0" distB="0" distL="0" distR="0">
            <wp:extent cx="2724150" cy="2019300"/>
            <wp:effectExtent l="0" t="0" r="0" b="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24150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637790" cy="2011045"/>
            <wp:effectExtent l="0" t="0" r="10160" b="8255"/>
            <wp:docPr id="38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15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2637790" cy="2011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cs="宋体"/>
          <w:sz w:val="24"/>
          <w:szCs w:val="24"/>
        </w:rPr>
      </w:pPr>
    </w:p>
    <w:p>
      <w:pPr>
        <w:pStyle w:val="33"/>
        <w:numPr>
          <w:ilvl w:val="2"/>
          <w:numId w:val="1"/>
        </w:numPr>
        <w:ind w:firstLineChars="0"/>
      </w:pPr>
      <w:bookmarkStart w:id="79" w:name="_Toc28673"/>
      <w:bookmarkStart w:id="80" w:name="_Toc39071016"/>
      <w:r>
        <w:rPr>
          <w:rFonts w:hint="eastAsia"/>
        </w:rPr>
        <w:t>串口设置</w:t>
      </w:r>
      <w:bookmarkEnd w:id="79"/>
      <w:bookmarkEnd w:id="80"/>
      <w:r>
        <w:rPr>
          <w:rFonts w:hint="eastAsia"/>
        </w:rPr>
        <w:t xml:space="preserve"> </w:t>
      </w:r>
    </w:p>
    <w:p>
      <w:pPr>
        <w:ind w:left="707" w:leftChars="321" w:hanging="1"/>
      </w:pPr>
      <w:r>
        <w:rPr>
          <w:rFonts w:hint="eastAsia"/>
        </w:rPr>
        <w:t>本栏目设置串口外设相关参数配置两个三级菜单，一个串口盒配置四级菜单，五个串口盒相关配置五级菜单</w:t>
      </w:r>
    </w:p>
    <w:p>
      <w:pPr>
        <w:ind w:left="709" w:leftChars="322" w:hanging="1"/>
      </w:pPr>
      <w:r>
        <w:rPr>
          <w:rFonts w:hint="eastAsia"/>
        </w:rPr>
        <w:t>串口外设：设备自带RS232/RS485串口（选配），支持外接串口盒扩展串口。最大支持6个串口即RS232x5(串口盒占用一个)+RS485x2，我司串口盒带有4个RS232、1个RS485串口、2个ADC等扩展口，详情请询问供应商索要串口盒说明文档</w:t>
      </w:r>
    </w:p>
    <w:p>
      <w:pPr>
        <w:ind w:left="709" w:leftChars="322" w:hanging="1"/>
      </w:pPr>
      <w:r>
        <w:rPr>
          <w:rFonts w:hint="eastAsia"/>
        </w:rPr>
        <w:t>设备自带RS232</w:t>
      </w:r>
      <w:r>
        <w:t>/</w:t>
      </w:r>
      <w:r>
        <w:rPr>
          <w:rFonts w:hint="eastAsia"/>
        </w:rPr>
        <w:t>RS485串口可配串口云台、透传、温度感应器、油量传感器等等外设，需要使用串口盒扩展时，在第一个串口（RS232）串口功能配置为串口盒功能，否则串口盒配置按钮变灰不可配，进入串口盒配置四级菜单进行串口盒相关外设相关配置</w:t>
      </w:r>
    </w:p>
    <w:p>
      <w:pPr>
        <w:jc w:val="center"/>
        <w:rPr>
          <w:rFonts w:ascii="宋体" w:hAnsi="宋体" w:cs="宋体"/>
          <w:sz w:val="24"/>
          <w:szCs w:val="24"/>
        </w:rPr>
      </w:pPr>
      <w:r>
        <w:drawing>
          <wp:inline distT="0" distB="0" distL="0" distR="0">
            <wp:extent cx="2962275" cy="2228850"/>
            <wp:effectExtent l="0" t="0" r="9525" b="0"/>
            <wp:docPr id="37" name="图片 37" descr="说明: C:\Users\yong\Desktop\32\15746714203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说明: C:\Users\yong\Desktop\32\1574671420318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62275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cs="宋体"/>
          <w:sz w:val="24"/>
          <w:szCs w:val="24"/>
        </w:rPr>
      </w:pPr>
    </w:p>
    <w:p>
      <w:pPr>
        <w:pStyle w:val="33"/>
        <w:ind w:left="993" w:firstLine="0" w:firstLineChars="0"/>
      </w:pPr>
      <w:r>
        <w:rPr>
          <w:rFonts w:hint="eastAsia"/>
        </w:rPr>
        <w:t>6.8.6.1 串口盒配置</w:t>
      </w:r>
    </w:p>
    <w:p>
      <w:pPr>
        <w:ind w:left="992" w:leftChars="451" w:firstLine="1"/>
      </w:pPr>
      <w:r>
        <w:t>串口盒外设：</w:t>
      </w:r>
      <w:r>
        <w:rPr>
          <w:rFonts w:hint="eastAsia"/>
        </w:rPr>
        <w:t>本菜单包括串口功能配置、扩展输入、扩展输出、ADC、联动五个五级菜单栏</w:t>
      </w:r>
    </w:p>
    <w:p>
      <w:pPr>
        <w:ind w:left="992" w:leftChars="451" w:firstLine="1"/>
      </w:pPr>
      <w:r>
        <w:rPr>
          <w:rFonts w:hint="eastAsia"/>
        </w:rPr>
        <w:t>串口：串口云台、透传、温度感应器、油量传感器等等外设相关参数配置</w:t>
      </w:r>
    </w:p>
    <w:p>
      <w:pPr>
        <w:ind w:left="992" w:leftChars="451" w:firstLine="1"/>
      </w:pPr>
      <w:r>
        <w:rPr>
          <w:rFonts w:hint="eastAsia"/>
        </w:rPr>
        <w:t>扩展输入：开启配置串口盒4个IO报警输入相关参数</w:t>
      </w:r>
    </w:p>
    <w:p>
      <w:pPr>
        <w:ind w:left="992" w:leftChars="451" w:firstLine="1"/>
      </w:pPr>
      <w:r>
        <w:rPr>
          <w:rFonts w:hint="eastAsia"/>
        </w:rPr>
        <w:t>扩展输出：本菜单包括两个功能：</w:t>
      </w:r>
    </w:p>
    <w:p>
      <w:pPr>
        <w:ind w:left="992" w:leftChars="451" w:firstLine="1"/>
      </w:pPr>
      <w:r>
        <w:rPr>
          <w:rFonts w:hint="eastAsia"/>
        </w:rPr>
        <w:t>报警输出:配置串口盒报警输出功能参数</w:t>
      </w:r>
    </w:p>
    <w:p>
      <w:pPr>
        <w:ind w:left="992" w:leftChars="451" w:firstLine="1"/>
      </w:pPr>
      <w:r>
        <w:rPr>
          <w:rFonts w:hint="eastAsia"/>
        </w:rPr>
        <w:t>PWM脉冲:</w:t>
      </w:r>
      <w:r>
        <w:t>配置串口盒</w:t>
      </w:r>
      <w:r>
        <w:rPr>
          <w:rFonts w:hint="eastAsia"/>
        </w:rPr>
        <w:t>PWM相关参数，可选PWM模式为输入、输出模式。示例：输入模式占空比、频率参数不可配，接入脉冲外设设备接收数据并展示。输出模式配置占空比、频率参数接入脉冲检测外设会显示按配置来的脉冲数据</w:t>
      </w:r>
    </w:p>
    <w:p>
      <w:pPr>
        <w:ind w:left="992" w:leftChars="451" w:firstLine="1"/>
      </w:pPr>
      <w:r>
        <w:rPr>
          <w:rFonts w:hint="eastAsia"/>
        </w:rPr>
        <w:t>ADC：配置串口盒ADC1、ADC2扩展口相关参数，可选报警输入、温度、油量等功能，不使用即被关闭。示例：</w:t>
      </w:r>
      <w:r>
        <w:t>ADC1接入模拟量温度传感器</w:t>
      </w:r>
      <w:r>
        <w:rPr>
          <w:rFonts w:hint="eastAsia"/>
        </w:rPr>
        <w:t>，设备采集电压后根据规则转换成温度数据展示在设备和平台。</w:t>
      </w:r>
    </w:p>
    <w:p>
      <w:pPr>
        <w:ind w:left="992" w:leftChars="451" w:firstLine="1"/>
      </w:pPr>
      <w:r>
        <w:rPr>
          <w:rFonts w:hint="eastAsia"/>
        </w:rPr>
        <w:t>联动：配置 对应串口盒4路报警输入联动报警相关参数</w:t>
      </w:r>
    </w:p>
    <w:p>
      <w:pPr>
        <w:jc w:val="center"/>
      </w:pPr>
      <w:r>
        <w:drawing>
          <wp:inline distT="0" distB="0" distL="0" distR="0">
            <wp:extent cx="2800350" cy="2076450"/>
            <wp:effectExtent l="0" t="0" r="0" b="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00350" cy="207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771775" cy="2066925"/>
            <wp:effectExtent l="0" t="0" r="9525" b="9525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71775" cy="206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752725" cy="2047875"/>
            <wp:effectExtent l="0" t="0" r="9525" b="9525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52725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771775" cy="2057400"/>
            <wp:effectExtent l="0" t="0" r="9525" b="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71775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drawing>
          <wp:inline distT="0" distB="0" distL="0" distR="0">
            <wp:extent cx="2800350" cy="2095500"/>
            <wp:effectExtent l="0" t="0" r="0" b="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0035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cs="宋体"/>
          <w:b/>
          <w:sz w:val="24"/>
          <w:szCs w:val="24"/>
        </w:rPr>
      </w:pPr>
    </w:p>
    <w:p>
      <w:pPr>
        <w:ind w:firstLine="849" w:firstLineChars="386"/>
      </w:pPr>
      <w:r>
        <w:rPr>
          <w:rFonts w:hint="eastAsia"/>
        </w:rPr>
        <w:t>云台：接入云台外设时进行相关参数配置</w:t>
      </w:r>
    </w:p>
    <w:p>
      <w:pPr>
        <w:jc w:val="center"/>
        <w:rPr>
          <w:rFonts w:ascii="黑体" w:hAnsi="黑体" w:eastAsia="黑体" w:cs="宋体"/>
          <w:sz w:val="24"/>
          <w:szCs w:val="24"/>
        </w:rPr>
      </w:pPr>
      <w:r>
        <w:drawing>
          <wp:inline distT="0" distB="0" distL="0" distR="0">
            <wp:extent cx="2876550" cy="2124075"/>
            <wp:effectExtent l="0" t="0" r="0" b="9525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76550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1"/>
          <w:numId w:val="1"/>
        </w:numPr>
      </w:pPr>
      <w:bookmarkStart w:id="81" w:name="_Toc39071017"/>
      <w:bookmarkStart w:id="82" w:name="_Toc20218"/>
      <w:bookmarkStart w:id="83" w:name="_Toc406613495"/>
      <w:bookmarkStart w:id="84" w:name="_Toc406684365"/>
      <w:bookmarkStart w:id="85" w:name="_Ref406658620"/>
      <w:bookmarkStart w:id="86" w:name="_Toc74670752"/>
      <w:bookmarkStart w:id="87" w:name="_Ref406658618"/>
      <w:r>
        <w:rPr>
          <w:rFonts w:hint="eastAsia"/>
        </w:rPr>
        <w:t>工具（二级菜单）</w:t>
      </w:r>
      <w:bookmarkEnd w:id="81"/>
      <w:bookmarkEnd w:id="82"/>
      <w:bookmarkEnd w:id="83"/>
      <w:bookmarkEnd w:id="84"/>
      <w:bookmarkEnd w:id="85"/>
      <w:bookmarkEnd w:id="86"/>
      <w:bookmarkEnd w:id="87"/>
    </w:p>
    <w:p>
      <w:pPr>
        <w:jc w:val="center"/>
        <w:rPr>
          <w:sz w:val="24"/>
          <w:szCs w:val="24"/>
        </w:rPr>
      </w:pPr>
      <w:r>
        <w:rPr>
          <w:rFonts w:ascii="宋体" w:hAnsi="宋体" w:cs="宋体"/>
          <w:sz w:val="24"/>
          <w:szCs w:val="24"/>
        </w:rPr>
        <w:drawing>
          <wp:inline distT="0" distB="0" distL="0" distR="0">
            <wp:extent cx="2876550" cy="2133600"/>
            <wp:effectExtent l="0" t="0" r="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7655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849" w:leftChars="386" w:firstLine="1"/>
      </w:pPr>
      <w:r>
        <w:rPr>
          <w:rFonts w:hint="eastAsia"/>
        </w:rPr>
        <w:t>管理工具主要包括以下子菜单：</w:t>
      </w:r>
    </w:p>
    <w:p>
      <w:pPr>
        <w:ind w:left="849" w:leftChars="386" w:firstLine="1"/>
      </w:pPr>
      <w:r>
        <w:drawing>
          <wp:inline distT="0" distB="0" distL="0" distR="0">
            <wp:extent cx="257175" cy="257175"/>
            <wp:effectExtent l="0" t="0" r="9525" b="9525"/>
            <wp:docPr id="29" name="图片 29" descr="说明: tool_lo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说明: tool_lo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7175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日志管理、 </w:t>
      </w:r>
      <w:r>
        <w:drawing>
          <wp:inline distT="0" distB="0" distL="0" distR="0">
            <wp:extent cx="200025" cy="200025"/>
            <wp:effectExtent l="0" t="0" r="9525" b="9525"/>
            <wp:docPr id="28" name="图片 28" descr="说明: tool_dis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说明: tool_disk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0025" cy="20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磁盘管理、 </w:t>
      </w:r>
      <w:r>
        <w:drawing>
          <wp:inline distT="0" distB="0" distL="0" distR="0">
            <wp:extent cx="247650" cy="247650"/>
            <wp:effectExtent l="0" t="0" r="0" b="0"/>
            <wp:docPr id="27" name="图片 27" descr="说明: tool_oper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说明: tool_operation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操作管理、</w:t>
      </w:r>
      <w:r>
        <w:drawing>
          <wp:inline distT="0" distB="0" distL="0" distR="0">
            <wp:extent cx="285750" cy="285750"/>
            <wp:effectExtent l="0" t="0" r="0" b="0"/>
            <wp:docPr id="25" name="图片 25" descr="说明: tool_conf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说明: tool_confi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5750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配置管理、</w:t>
      </w:r>
      <w:r>
        <w:drawing>
          <wp:inline distT="0" distB="0" distL="0" distR="0">
            <wp:extent cx="295275" cy="295275"/>
            <wp:effectExtent l="0" t="0" r="9525" b="9525"/>
            <wp:docPr id="20" name="图片 20" descr="说明: tool_expo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说明: tool_export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5275" cy="29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数据导出、</w:t>
      </w:r>
      <w:r>
        <w:drawing>
          <wp:inline distT="0" distB="0" distL="0" distR="0">
            <wp:extent cx="304800" cy="304800"/>
            <wp:effectExtent l="0" t="0" r="0" b="0"/>
            <wp:docPr id="19" name="图片 19" descr="说明: 3_tool_inf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说明: 3_tool_info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系统信息。</w:t>
      </w:r>
    </w:p>
    <w:p>
      <w:pPr>
        <w:ind w:left="849" w:leftChars="386" w:firstLine="1"/>
      </w:pPr>
      <w:bookmarkStart w:id="88" w:name="_Toc437861910"/>
      <w:r>
        <w:rPr>
          <w:rFonts w:hint="eastAsia"/>
        </w:rPr>
        <w:t>本栏目设置设备的网络相关参数，包括6个子项目内容：</w:t>
      </w:r>
    </w:p>
    <w:p>
      <w:pPr>
        <w:ind w:left="849" w:leftChars="386" w:firstLine="1"/>
      </w:pPr>
      <w:r>
        <w:rPr>
          <w:rFonts w:hint="eastAsia"/>
        </w:rPr>
        <w:t>日志管理：日志管理主要提供给用户查询设备的日常操作重要记录，记录包括：开关机、GPS校时、报警、系统升级等事件信息，包括事件日期、事件时间、事件名称。</w:t>
      </w:r>
    </w:p>
    <w:p>
      <w:pPr>
        <w:ind w:left="849" w:leftChars="386" w:firstLine="1"/>
      </w:pPr>
      <w:r>
        <w:rPr>
          <w:rFonts w:hint="eastAsia"/>
        </w:rPr>
        <w:t>磁盘管理：用于查看磁盘容量及格式化磁盘和外接U盘容量信息</w:t>
      </w:r>
    </w:p>
    <w:p>
      <w:pPr>
        <w:ind w:left="849" w:leftChars="386" w:firstLine="1"/>
      </w:pPr>
      <w:r>
        <w:rPr>
          <w:rFonts w:hint="eastAsia"/>
        </w:rPr>
        <w:t>操作管理:用于菜单停留时长设置、设备语言设置,设备重启按钮。</w:t>
      </w:r>
    </w:p>
    <w:p>
      <w:pPr>
        <w:ind w:left="849" w:leftChars="386" w:firstLine="1"/>
      </w:pPr>
      <w:r>
        <w:rPr>
          <w:rFonts w:hint="eastAsia"/>
        </w:rPr>
        <w:t>配置管理：用于设备参数导出和导入、Gsensor参数值导出</w:t>
      </w:r>
    </w:p>
    <w:p>
      <w:pPr>
        <w:ind w:left="849" w:leftChars="386" w:firstLine="1"/>
      </w:pPr>
      <w:r>
        <w:rPr>
          <w:rFonts w:hint="eastAsia"/>
        </w:rPr>
        <w:t>数据导出：用于录像文件导出，可选择磁盘位置和文件时间截取导出</w:t>
      </w:r>
    </w:p>
    <w:p>
      <w:pPr>
        <w:ind w:left="849" w:leftChars="386" w:firstLine="1"/>
      </w:pPr>
      <w:r>
        <w:rPr>
          <w:rFonts w:hint="eastAsia"/>
        </w:rPr>
        <w:t>系统管理：显示设备固件号信息</w:t>
      </w:r>
    </w:p>
    <w:p>
      <w:pPr>
        <w:jc w:val="center"/>
        <w:rPr>
          <w:rFonts w:ascii="宋体" w:hAnsi="宋体" w:cs="宋体"/>
          <w:sz w:val="24"/>
          <w:szCs w:val="24"/>
        </w:rPr>
      </w:pPr>
      <w:r>
        <w:drawing>
          <wp:inline distT="0" distB="0" distL="0" distR="0">
            <wp:extent cx="2762250" cy="2095500"/>
            <wp:effectExtent l="0" t="0" r="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6225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819400" cy="2105025"/>
            <wp:effectExtent l="0" t="0" r="0" b="952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19400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宋体" w:hAnsi="宋体" w:cs="宋体"/>
          <w:sz w:val="24"/>
          <w:szCs w:val="24"/>
        </w:rPr>
      </w:pPr>
      <w:r>
        <w:drawing>
          <wp:inline distT="0" distB="0" distL="0" distR="0">
            <wp:extent cx="2743200" cy="2124075"/>
            <wp:effectExtent l="0" t="0" r="0" b="952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838450" cy="2114550"/>
            <wp:effectExtent l="0" t="0" r="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38450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宋体" w:hAnsi="宋体" w:cs="宋体"/>
          <w:sz w:val="24"/>
          <w:szCs w:val="24"/>
        </w:rPr>
      </w:pPr>
      <w:r>
        <w:drawing>
          <wp:inline distT="0" distB="0" distL="0" distR="0">
            <wp:extent cx="2743200" cy="2171700"/>
            <wp:effectExtent l="0" t="0" r="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drawing>
          <wp:inline distT="0" distB="0" distL="0" distR="0">
            <wp:extent cx="2838450" cy="2171700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3845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cs="宋体"/>
          <w:sz w:val="24"/>
          <w:szCs w:val="24"/>
        </w:rPr>
      </w:pPr>
    </w:p>
    <w:bookmarkEnd w:id="88"/>
    <w:p/>
    <w:p>
      <w:pPr>
        <w:pStyle w:val="3"/>
        <w:numPr>
          <w:ilvl w:val="1"/>
          <w:numId w:val="1"/>
        </w:numPr>
      </w:pPr>
      <w:bookmarkStart w:id="89" w:name="_Toc74670753"/>
      <w:bookmarkStart w:id="90" w:name="_Toc39071018"/>
      <w:r>
        <w:rPr>
          <w:rFonts w:hint="eastAsia"/>
        </w:rPr>
        <w:t>捷设置菜单</w:t>
      </w:r>
      <w:bookmarkEnd w:id="89"/>
      <w:bookmarkEnd w:id="90"/>
    </w:p>
    <w:p>
      <w:pPr>
        <w:pStyle w:val="12"/>
        <w:ind w:left="425" w:leftChars="193" w:firstLine="1"/>
      </w:pPr>
      <w:r>
        <w:rPr>
          <w:rFonts w:hint="eastAsia"/>
        </w:rPr>
        <w:t>快速配置设备手机号，中心IP等参数注册到平台</w:t>
      </w:r>
    </w:p>
    <w:p>
      <w:pPr>
        <w:autoSpaceDN w:val="0"/>
        <w:spacing w:line="360" w:lineRule="auto"/>
        <w:jc w:val="center"/>
        <w:rPr>
          <w:rFonts w:cs="宋体" w:asciiTheme="minorEastAsia" w:hAnsiTheme="minorEastAsia"/>
          <w:sz w:val="24"/>
        </w:rPr>
      </w:pPr>
      <w:r>
        <w:drawing>
          <wp:inline distT="0" distB="0" distL="0" distR="0">
            <wp:extent cx="2867025" cy="2143125"/>
            <wp:effectExtent l="0" t="0" r="9525" b="9525"/>
            <wp:docPr id="4" name="图片 4" descr="说明: C:\Users\yong\Desktop\1\2019-04-29\10002_134907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说明: C:\Users\yong\Desktop\1\2019-04-29\10002_134907_2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67025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2"/>
        <w:jc w:val="both"/>
        <w:rPr>
          <w:rFonts w:ascii="黑体" w:hAnsi="黑体"/>
          <w:color w:val="FFFFFF"/>
          <w:sz w:val="36"/>
          <w:szCs w:val="36"/>
          <w:highlight w:val="red"/>
        </w:rPr>
      </w:pPr>
      <w:bookmarkStart w:id="91" w:name="_Hlk67046270"/>
      <w:r>
        <w:rPr>
          <w:rFonts w:hint="eastAsia" w:ascii="黑体" w:hAnsi="黑体"/>
          <w:color w:val="FFFFFF"/>
          <w:sz w:val="36"/>
          <w:szCs w:val="36"/>
          <w:highlight w:val="red"/>
        </w:rPr>
        <w:t>安</w:t>
      </w:r>
      <w:r>
        <w:rPr>
          <w:rFonts w:ascii="黑体" w:hAnsi="黑体"/>
          <w:color w:val="FFFFFF"/>
          <w:sz w:val="36"/>
          <w:szCs w:val="36"/>
          <w:highlight w:val="red"/>
        </w:rPr>
        <w:t xml:space="preserve"> </w:t>
      </w:r>
      <w:r>
        <w:rPr>
          <w:rFonts w:hint="eastAsia" w:ascii="黑体" w:hAnsi="黑体"/>
          <w:color w:val="FFFFFF"/>
          <w:sz w:val="36"/>
          <w:szCs w:val="36"/>
          <w:highlight w:val="red"/>
        </w:rPr>
        <w:t>全</w:t>
      </w:r>
      <w:r>
        <w:rPr>
          <w:rFonts w:ascii="黑体" w:hAnsi="黑体"/>
          <w:color w:val="FFFFFF"/>
          <w:sz w:val="36"/>
          <w:szCs w:val="36"/>
          <w:highlight w:val="red"/>
        </w:rPr>
        <w:t xml:space="preserve"> </w:t>
      </w:r>
      <w:r>
        <w:rPr>
          <w:rFonts w:hint="eastAsia" w:ascii="黑体" w:hAnsi="黑体"/>
          <w:color w:val="FFFFFF"/>
          <w:sz w:val="36"/>
          <w:szCs w:val="36"/>
          <w:highlight w:val="red"/>
        </w:rPr>
        <w:t>守</w:t>
      </w:r>
      <w:r>
        <w:rPr>
          <w:rFonts w:ascii="黑体" w:hAnsi="黑体"/>
          <w:color w:val="FFFFFF"/>
          <w:sz w:val="36"/>
          <w:szCs w:val="36"/>
          <w:highlight w:val="red"/>
        </w:rPr>
        <w:t xml:space="preserve"> </w:t>
      </w:r>
      <w:r>
        <w:rPr>
          <w:rFonts w:hint="eastAsia" w:ascii="黑体" w:hAnsi="黑体"/>
          <w:color w:val="FFFFFF"/>
          <w:sz w:val="36"/>
          <w:szCs w:val="36"/>
          <w:highlight w:val="red"/>
        </w:rPr>
        <w:t>则</w:t>
      </w:r>
      <w:r>
        <w:rPr>
          <w:rFonts w:ascii="黑体" w:hAnsi="黑体"/>
          <w:color w:val="FFFFFF"/>
          <w:sz w:val="36"/>
          <w:szCs w:val="36"/>
          <w:highlight w:val="red"/>
        </w:rPr>
        <w:t xml:space="preserve"> </w:t>
      </w:r>
      <w:r>
        <w:rPr>
          <w:rFonts w:hint="eastAsia" w:ascii="黑体" w:hAnsi="黑体"/>
          <w:color w:val="FFFFFF"/>
          <w:sz w:val="36"/>
          <w:szCs w:val="36"/>
          <w:highlight w:val="red"/>
        </w:rPr>
        <w:t>及</w:t>
      </w:r>
      <w:r>
        <w:rPr>
          <w:rFonts w:ascii="黑体" w:hAnsi="黑体"/>
          <w:color w:val="FFFFFF"/>
          <w:sz w:val="36"/>
          <w:szCs w:val="36"/>
          <w:highlight w:val="red"/>
        </w:rPr>
        <w:t xml:space="preserve"> </w:t>
      </w:r>
      <w:r>
        <w:rPr>
          <w:rFonts w:hint="eastAsia" w:ascii="黑体" w:hAnsi="黑体"/>
          <w:color w:val="FFFFFF"/>
          <w:sz w:val="36"/>
          <w:szCs w:val="36"/>
          <w:highlight w:val="red"/>
        </w:rPr>
        <w:t>提</w:t>
      </w:r>
      <w:r>
        <w:rPr>
          <w:rFonts w:ascii="黑体" w:hAnsi="黑体"/>
          <w:color w:val="FFFFFF"/>
          <w:sz w:val="36"/>
          <w:szCs w:val="36"/>
          <w:highlight w:val="red"/>
        </w:rPr>
        <w:t xml:space="preserve"> </w:t>
      </w:r>
      <w:r>
        <w:rPr>
          <w:rFonts w:hint="eastAsia" w:ascii="黑体" w:hAnsi="黑体"/>
          <w:color w:val="FFFFFF"/>
          <w:sz w:val="36"/>
          <w:szCs w:val="36"/>
          <w:highlight w:val="red"/>
        </w:rPr>
        <w:t xml:space="preserve">示 </w:t>
      </w:r>
    </w:p>
    <w:p>
      <w:pPr>
        <w:pStyle w:val="12"/>
        <w:rPr>
          <w:sz w:val="20"/>
        </w:rPr>
      </w:pPr>
    </w:p>
    <w:p>
      <w:pPr>
        <w:rPr>
          <w:rFonts w:ascii="黑体" w:hAnsi="黑体" w:eastAsia="黑体" w:cs="宋体"/>
          <w:color w:val="231F20"/>
          <w:sz w:val="24"/>
        </w:rPr>
      </w:pPr>
      <w:r>
        <w:rPr>
          <w:rFonts w:ascii="黑体" w:hAnsi="黑体" w:eastAsia="黑体"/>
          <w:sz w:val="24"/>
        </w:rPr>
        <w:t>1.</w:t>
      </w:r>
      <w:r>
        <w:rPr>
          <w:rFonts w:hint="eastAsia" w:ascii="黑体" w:hAnsi="黑体" w:eastAsia="黑体"/>
          <w:sz w:val="24"/>
        </w:rPr>
        <w:t xml:space="preserve">  运输过程请轻拿轻放；</w:t>
      </w:r>
    </w:p>
    <w:p>
      <w:pPr>
        <w:rPr>
          <w:rFonts w:ascii="黑体" w:hAnsi="黑体" w:eastAsia="黑体" w:cs="宋体"/>
          <w:color w:val="231F20"/>
          <w:sz w:val="24"/>
        </w:rPr>
      </w:pPr>
      <w:r>
        <w:rPr>
          <w:rFonts w:hint="eastAsia" w:ascii="黑体" w:hAnsi="黑体" w:eastAsia="黑体" w:cs="宋体"/>
          <w:color w:val="231F20"/>
          <w:sz w:val="24"/>
        </w:rPr>
        <w:t xml:space="preserve">  </w:t>
      </w:r>
    </w:p>
    <w:p>
      <w:pPr>
        <w:rPr>
          <w:rFonts w:ascii="黑体" w:hAnsi="黑体" w:eastAsia="黑体"/>
          <w:sz w:val="24"/>
        </w:rPr>
      </w:pPr>
      <w:r>
        <w:rPr>
          <w:rFonts w:ascii="黑体" w:hAnsi="黑体" w:eastAsia="黑体"/>
          <w:sz w:val="24"/>
        </w:rPr>
        <w:t>2.</w:t>
      </w:r>
      <w:r>
        <w:rPr>
          <w:rFonts w:hint="eastAsia" w:ascii="黑体" w:hAnsi="黑体" w:eastAsia="黑体"/>
          <w:sz w:val="24"/>
        </w:rPr>
        <w:t xml:space="preserve">  一切安装和维护必须由受过专业训练的合格人士执行；</w:t>
      </w:r>
    </w:p>
    <w:p>
      <w:pPr>
        <w:rPr>
          <w:rFonts w:ascii="黑体" w:hAnsi="黑体" w:eastAsia="黑体"/>
          <w:sz w:val="24"/>
        </w:rPr>
      </w:pPr>
    </w:p>
    <w:p>
      <w:pPr>
        <w:rPr>
          <w:rFonts w:ascii="黑体" w:hAnsi="黑体" w:eastAsia="黑体"/>
          <w:sz w:val="24"/>
        </w:rPr>
      </w:pPr>
      <w:r>
        <w:rPr>
          <w:rFonts w:ascii="黑体" w:hAnsi="黑体" w:eastAsia="黑体"/>
          <w:sz w:val="24"/>
        </w:rPr>
        <w:t>3.</w:t>
      </w:r>
      <w:r>
        <w:rPr>
          <w:rFonts w:hint="eastAsia" w:ascii="黑体" w:hAnsi="黑体" w:eastAsia="黑体"/>
          <w:sz w:val="24"/>
        </w:rPr>
        <w:t xml:space="preserve">  本产品不可安装在车辆上长期受雨水或其他液体侵蚀处；</w:t>
      </w:r>
    </w:p>
    <w:p>
      <w:pPr>
        <w:rPr>
          <w:rFonts w:ascii="黑体" w:hAnsi="黑体" w:eastAsia="黑体"/>
          <w:sz w:val="24"/>
        </w:rPr>
      </w:pPr>
    </w:p>
    <w:p>
      <w:pPr>
        <w:rPr>
          <w:rFonts w:ascii="黑体" w:hAnsi="黑体" w:eastAsia="黑体"/>
          <w:sz w:val="24"/>
        </w:rPr>
      </w:pPr>
      <w:r>
        <w:rPr>
          <w:rFonts w:ascii="黑体" w:hAnsi="黑体" w:eastAsia="黑体"/>
          <w:sz w:val="24"/>
        </w:rPr>
        <w:t>4.</w:t>
      </w:r>
      <w:r>
        <w:rPr>
          <w:rFonts w:hint="eastAsia" w:ascii="黑体" w:hAnsi="黑体" w:eastAsia="黑体"/>
          <w:sz w:val="24"/>
        </w:rPr>
        <w:t xml:space="preserve">  安装方式及所有材料必须能够承受机身的重量；</w:t>
      </w:r>
    </w:p>
    <w:p>
      <w:pPr>
        <w:rPr>
          <w:rFonts w:ascii="黑体" w:hAnsi="黑体" w:eastAsia="黑体"/>
          <w:sz w:val="24"/>
        </w:rPr>
      </w:pPr>
    </w:p>
    <w:p>
      <w:pPr>
        <w:rPr>
          <w:rFonts w:ascii="黑体" w:hAnsi="黑体" w:eastAsia="黑体"/>
          <w:sz w:val="24"/>
        </w:rPr>
      </w:pPr>
      <w:r>
        <w:rPr>
          <w:rFonts w:ascii="黑体" w:hAnsi="黑体" w:eastAsia="黑体"/>
          <w:sz w:val="24"/>
        </w:rPr>
        <w:t>5.</w:t>
      </w:r>
      <w:r>
        <w:rPr>
          <w:rFonts w:hint="eastAsia" w:ascii="黑体" w:hAnsi="黑体" w:eastAsia="黑体"/>
          <w:sz w:val="24"/>
        </w:rPr>
        <w:t xml:space="preserve">  保持机身远离热源、灰尘与强磁场；</w:t>
      </w:r>
    </w:p>
    <w:p>
      <w:pPr>
        <w:rPr>
          <w:rFonts w:ascii="黑体" w:hAnsi="黑体" w:eastAsia="黑体"/>
          <w:sz w:val="24"/>
        </w:rPr>
      </w:pPr>
    </w:p>
    <w:p>
      <w:pPr>
        <w:rPr>
          <w:rFonts w:ascii="黑体" w:hAnsi="黑体" w:eastAsia="黑体"/>
          <w:sz w:val="24"/>
        </w:rPr>
      </w:pPr>
      <w:r>
        <w:rPr>
          <w:rFonts w:hint="eastAsia" w:ascii="黑体" w:hAnsi="黑体" w:eastAsia="黑体"/>
          <w:sz w:val="24"/>
        </w:rPr>
        <w:t>6.  设备上方不得有重物压放，周围50cm内不得堆放杂物；</w:t>
      </w:r>
    </w:p>
    <w:p>
      <w:pPr>
        <w:rPr>
          <w:rFonts w:ascii="黑体" w:hAnsi="黑体" w:eastAsia="黑体"/>
          <w:sz w:val="24"/>
        </w:rPr>
      </w:pPr>
    </w:p>
    <w:p>
      <w:pPr>
        <w:rPr>
          <w:rFonts w:ascii="黑体" w:hAnsi="黑体" w:eastAsia="黑体"/>
          <w:sz w:val="24"/>
        </w:rPr>
      </w:pPr>
      <w:r>
        <w:rPr>
          <w:rFonts w:hint="eastAsia" w:ascii="黑体" w:hAnsi="黑体" w:eastAsia="黑体"/>
          <w:sz w:val="24"/>
        </w:rPr>
        <w:t>7.  车辆清洁卫生时不得对设备直接冲水；</w:t>
      </w:r>
    </w:p>
    <w:p>
      <w:pPr>
        <w:rPr>
          <w:rFonts w:ascii="黑体" w:hAnsi="黑体" w:eastAsia="黑体"/>
          <w:sz w:val="24"/>
        </w:rPr>
      </w:pPr>
    </w:p>
    <w:p>
      <w:pPr>
        <w:rPr>
          <w:rFonts w:ascii="黑体" w:hAnsi="黑体" w:eastAsia="黑体"/>
          <w:sz w:val="24"/>
        </w:rPr>
      </w:pPr>
      <w:r>
        <w:rPr>
          <w:rFonts w:hint="eastAsia" w:ascii="黑体" w:hAnsi="黑体" w:eastAsia="黑体"/>
          <w:sz w:val="24"/>
        </w:rPr>
        <w:t>8.  设备输出电源不得搭接任何非推荐装置；</w:t>
      </w:r>
    </w:p>
    <w:p>
      <w:pPr>
        <w:rPr>
          <w:rFonts w:ascii="黑体" w:hAnsi="黑体" w:eastAsia="黑体"/>
          <w:sz w:val="24"/>
        </w:rPr>
      </w:pPr>
    </w:p>
    <w:p>
      <w:pPr>
        <w:rPr>
          <w:rFonts w:ascii="黑体" w:hAnsi="黑体" w:eastAsia="黑体"/>
          <w:sz w:val="24"/>
        </w:rPr>
      </w:pPr>
      <w:r>
        <w:rPr>
          <w:rFonts w:hint="eastAsia" w:ascii="黑体" w:hAnsi="黑体" w:eastAsia="黑体"/>
          <w:sz w:val="24"/>
        </w:rPr>
        <w:t>9.  设备运行时不得尝试把手指或异物从设备缝隙中插入；</w:t>
      </w:r>
    </w:p>
    <w:p>
      <w:pPr>
        <w:rPr>
          <w:rFonts w:ascii="黑体" w:hAnsi="黑体" w:eastAsia="黑体"/>
          <w:sz w:val="24"/>
        </w:rPr>
      </w:pPr>
    </w:p>
    <w:p>
      <w:pPr>
        <w:rPr>
          <w:rFonts w:ascii="黑体" w:hAnsi="黑体" w:eastAsia="黑体"/>
          <w:sz w:val="24"/>
        </w:rPr>
      </w:pPr>
      <w:r>
        <w:rPr>
          <w:rFonts w:hint="eastAsia" w:ascii="黑体" w:hAnsi="黑体" w:eastAsia="黑体"/>
          <w:sz w:val="24"/>
        </w:rPr>
        <w:t>10. 在没有专业人员的指导下，请勿打开或拆卸设备；</w:t>
      </w:r>
    </w:p>
    <w:p>
      <w:pPr>
        <w:pStyle w:val="33"/>
        <w:ind w:left="562" w:firstLine="0" w:firstLineChars="0"/>
        <w:rPr>
          <w:rFonts w:ascii="黑体" w:hAnsi="黑体" w:eastAsia="黑体"/>
          <w:sz w:val="24"/>
        </w:rPr>
      </w:pPr>
    </w:p>
    <w:p>
      <w:pPr>
        <w:rPr>
          <w:rFonts w:ascii="黑体" w:hAnsi="黑体" w:eastAsia="黑体"/>
          <w:sz w:val="24"/>
        </w:rPr>
      </w:pPr>
      <w:r>
        <w:rPr>
          <w:rFonts w:hint="eastAsia" w:ascii="黑体" w:hAnsi="黑体" w:eastAsia="黑体"/>
          <w:sz w:val="24"/>
        </w:rPr>
        <w:t>11. 不得在主机带电情况下更换任何模块。</w:t>
      </w:r>
    </w:p>
    <w:p>
      <w:pPr>
        <w:rPr>
          <w:rFonts w:ascii="黑体" w:hAnsi="黑体" w:eastAsia="黑体"/>
          <w:sz w:val="24"/>
        </w:rPr>
      </w:pPr>
    </w:p>
    <w:p>
      <w:pPr>
        <w:rPr>
          <w:rFonts w:ascii="黑体" w:hAnsi="黑体" w:eastAsia="黑体"/>
          <w:sz w:val="24"/>
        </w:rPr>
      </w:pPr>
    </w:p>
    <w:bookmarkEnd w:id="91"/>
    <w:p>
      <w:pPr>
        <w:rPr>
          <w:rFonts w:asciiTheme="minorEastAsia" w:hAnsiTheme="minorEastAsia"/>
          <w:b/>
          <w:bCs/>
          <w:sz w:val="28"/>
          <w:szCs w:val="28"/>
        </w:rPr>
      </w:pPr>
    </w:p>
    <w:sectPr>
      <w:type w:val="continuous"/>
      <w:pgSz w:w="11906" w:h="16838"/>
      <w:pgMar w:top="720" w:right="720" w:bottom="720" w:left="720" w:header="851" w:footer="992" w:gutter="0"/>
      <w:cols w:space="425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Calibri Light">
    <w:panose1 w:val="020F0302020204030204"/>
    <w:charset w:val="00"/>
    <w:family w:val="swiss"/>
    <w:pitch w:val="default"/>
    <w:sig w:usb0="A00002EF" w:usb1="4000207B" w:usb2="00000000" w:usb3="00000000" w:csb0="2000019F" w:csb1="00000000"/>
  </w:font>
  <w:font w:name="华文细黑">
    <w:altName w:val="微软雅黑"/>
    <w:panose1 w:val="02010600040101010101"/>
    <w:charset w:val="86"/>
    <w:family w:val="auto"/>
    <w:pitch w:val="default"/>
    <w:sig w:usb0="00000000" w:usb1="00000000" w:usb2="00000010" w:usb3="00000000" w:csb0="0004009F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  <w:font w:name="Arial">
    <w:panose1 w:val="020B0604020202020204"/>
    <w:charset w:val="00"/>
    <w:family w:val="swiss"/>
    <w:pitch w:val="default"/>
    <w:sig w:usb0="E0002AFF" w:usb1="C0007843" w:usb2="00000009" w:usb3="00000000" w:csb0="400001FF" w:csb1="FFFF0000"/>
  </w:font>
  <w:font w:name="等线">
    <w:altName w:val="微软雅黑"/>
    <w:panose1 w:val="02010600030101010101"/>
    <w:charset w:val="86"/>
    <w:family w:val="auto"/>
    <w:pitch w:val="default"/>
    <w:sig w:usb0="00000000" w:usb1="00000000" w:usb2="00000016" w:usb3="00000000" w:csb0="0004000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4"/>
    </w:pPr>
    <w:r>
      <w:rPr>
        <w:sz w:val="24"/>
      </w:rPr>
      <w:t>@ C</w:t>
    </w:r>
    <w:r>
      <w:rPr>
        <w:rFonts w:hint="eastAsia"/>
        <w:sz w:val="24"/>
      </w:rPr>
      <w:t>i</w:t>
    </w:r>
    <w:r>
      <w:rPr>
        <w:sz w:val="24"/>
      </w:rPr>
      <w:t>tops 2022. All Rights Reserved</w:t>
    </w:r>
    <w:r>
      <w:rPr>
        <w:sz w:val="24"/>
      </w:rPr>
      <w:tab/>
    </w:r>
    <w:r>
      <w:rPr>
        <w:sz w:val="24"/>
      </w:rPr>
      <w:tab/>
    </w:r>
    <w:r>
      <w:rPr>
        <w:sz w:val="24"/>
      </w:rPr>
      <w:tab/>
    </w:r>
    <w:r>
      <w:rPr>
        <w:sz w:val="24"/>
      </w:rPr>
      <w:tab/>
    </w:r>
    <w:r>
      <w:rPr>
        <w:sz w:val="24"/>
      </w:rPr>
      <w:t>www.citops.cn</w:t>
    </w:r>
  </w:p>
  <w:p>
    <w:pPr>
      <w:pStyle w:val="14"/>
      <w:jc w:val="center"/>
      <w:rPr>
        <w:caps/>
        <w:color w:val="000000" w:themeColor="text1"/>
        <w14:textFill>
          <w14:solidFill>
            <w14:schemeClr w14:val="tx1"/>
          </w14:solidFill>
        </w14:textFill>
      </w:rPr>
    </w:pPr>
    <w:r>
      <w:rPr>
        <w:caps/>
        <w:color w:val="000000" w:themeColor="text1"/>
        <w14:textFill>
          <w14:solidFill>
            <w14:schemeClr w14:val="tx1"/>
          </w14:solidFill>
        </w14:textFill>
      </w:rPr>
      <w:fldChar w:fldCharType="begin"/>
    </w:r>
    <w:r>
      <w:rPr>
        <w:caps/>
        <w:color w:val="000000" w:themeColor="text1"/>
        <w14:textFill>
          <w14:solidFill>
            <w14:schemeClr w14:val="tx1"/>
          </w14:solidFill>
        </w14:textFill>
      </w:rPr>
      <w:instrText xml:space="preserve">PAGE   \* MERGEFORMAT</w:instrText>
    </w:r>
    <w:r>
      <w:rPr>
        <w:caps/>
        <w:color w:val="000000" w:themeColor="text1"/>
        <w14:textFill>
          <w14:solidFill>
            <w14:schemeClr w14:val="tx1"/>
          </w14:solidFill>
        </w14:textFill>
      </w:rPr>
      <w:fldChar w:fldCharType="separate"/>
    </w:r>
    <w:r>
      <w:rPr>
        <w:caps/>
        <w:color w:val="000000" w:themeColor="text1"/>
        <w:lang w:val="zh-CN"/>
        <w14:textFill>
          <w14:solidFill>
            <w14:schemeClr w14:val="tx1"/>
          </w14:solidFill>
        </w14:textFill>
      </w:rPr>
      <w:t>3</w:t>
    </w:r>
    <w:r>
      <w:rPr>
        <w:caps/>
        <w:color w:val="000000" w:themeColor="text1"/>
        <w14:textFill>
          <w14:solidFill>
            <w14:schemeClr w14:val="tx1"/>
          </w14:solidFill>
        </w14:textFill>
      </w:rPr>
      <w:fldChar w:fldCharType="end"/>
    </w:r>
  </w:p>
  <w:p>
    <w:pPr>
      <w:pStyle w:val="14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4"/>
    </w:pPr>
    <w:r>
      <w:rPr>
        <w:sz w:val="24"/>
      </w:rPr>
      <w:t>@ C</w:t>
    </w:r>
    <w:r>
      <w:rPr>
        <w:rFonts w:hint="eastAsia"/>
        <w:sz w:val="24"/>
      </w:rPr>
      <w:t>i</w:t>
    </w:r>
    <w:r>
      <w:rPr>
        <w:sz w:val="24"/>
      </w:rPr>
      <w:t>tops 2021. All Rights Reserved</w:t>
    </w:r>
    <w:r>
      <w:rPr>
        <w:sz w:val="24"/>
      </w:rPr>
      <w:tab/>
    </w:r>
    <w:r>
      <w:rPr>
        <w:sz w:val="24"/>
      </w:rPr>
      <w:tab/>
    </w:r>
    <w:r>
      <w:rPr>
        <w:sz w:val="24"/>
      </w:rPr>
      <w:tab/>
    </w:r>
    <w:r>
      <w:rPr>
        <w:sz w:val="24"/>
      </w:rPr>
      <w:tab/>
    </w:r>
    <w:r>
      <w:rPr>
        <w:sz w:val="24"/>
      </w:rPr>
      <w:t>www.citops.cn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59" w:lineRule="auto"/>
      </w:pPr>
      <w:r>
        <w:separator/>
      </w:r>
    </w:p>
  </w:footnote>
  <w:footnote w:type="continuationSeparator" w:id="1">
    <w:p>
      <w:pPr>
        <w:spacing w:before="0" w:after="0" w:line="259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5"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</w:pBdr>
      <w:ind w:firstLine="420"/>
      <w:rPr>
        <w:rFonts w:ascii="等线" w:hAnsi="等线" w:eastAsia="等线" w:cs="等线"/>
        <w:sz w:val="36"/>
        <w:szCs w:val="36"/>
      </w:rPr>
    </w:pPr>
    <w:r>
      <w:rPr>
        <w:rFonts w:hint="eastAsia" w:ascii="等线" w:hAnsi="等线" w:eastAsia="等线" w:cs="等线"/>
        <w:sz w:val="36"/>
        <w:szCs w:val="36"/>
      </w:rPr>
      <w:drawing>
        <wp:anchor distT="0" distB="0" distL="114300" distR="114300" simplePos="0" relativeHeight="251659264" behindDoc="0" locked="0" layoutInCell="1" allowOverlap="1">
          <wp:simplePos x="0" y="0"/>
          <wp:positionH relativeFrom="column">
            <wp:posOffset>5175250</wp:posOffset>
          </wp:positionH>
          <wp:positionV relativeFrom="paragraph">
            <wp:posOffset>-24130</wp:posOffset>
          </wp:positionV>
          <wp:extent cx="1018540" cy="323215"/>
          <wp:effectExtent l="0" t="0" r="0" b="1270"/>
          <wp:wrapNone/>
          <wp:docPr id="26" name="图片 2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" name="图片 26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028761" cy="326384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rFonts w:hint="eastAsia" w:ascii="等线" w:hAnsi="等线" w:eastAsia="等线" w:cs="等线"/>
        <w:sz w:val="36"/>
        <w:szCs w:val="36"/>
      </w:rPr>
      <w:t>MDVR-M</w:t>
    </w:r>
    <w:r>
      <w:rPr>
        <w:rFonts w:ascii="等线" w:hAnsi="等线" w:eastAsia="等线" w:cs="等线"/>
        <w:sz w:val="36"/>
        <w:szCs w:val="36"/>
      </w:rPr>
      <w:t>15H</w:t>
    </w:r>
    <w:r>
      <w:rPr>
        <w:rFonts w:hint="eastAsia" w:ascii="等线" w:hAnsi="等线" w:eastAsia="等线" w:cs="等线"/>
        <w:sz w:val="36"/>
        <w:szCs w:val="36"/>
      </w:rPr>
      <w:t>v</w:t>
    </w:r>
  </w:p>
  <w:p>
    <w:pPr>
      <w:pStyle w:val="15"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</w:pBd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23FF244E"/>
    <w:multiLevelType w:val="multilevel"/>
    <w:tmpl w:val="23FF244E"/>
    <w:lvl w:ilvl="0" w:tentative="0">
      <w:start w:val="1"/>
      <w:numFmt w:val="decimal"/>
      <w:lvlText w:val="%1"/>
      <w:lvlJc w:val="left"/>
      <w:pPr>
        <w:ind w:left="425" w:hanging="425"/>
      </w:pPr>
    </w:lvl>
    <w:lvl w:ilvl="1" w:tentative="0">
      <w:start w:val="1"/>
      <w:numFmt w:val="decimal"/>
      <w:lvlText w:val="%1.%2"/>
      <w:lvlJc w:val="left"/>
      <w:pPr>
        <w:ind w:left="992" w:hanging="567"/>
      </w:pPr>
    </w:lvl>
    <w:lvl w:ilvl="2" w:tentative="0">
      <w:start w:val="1"/>
      <w:numFmt w:val="decimal"/>
      <w:lvlText w:val="%1.%2.%3"/>
      <w:lvlJc w:val="left"/>
      <w:pPr>
        <w:ind w:left="1418" w:hanging="567"/>
      </w:pPr>
    </w:lvl>
    <w:lvl w:ilvl="3" w:tentative="0">
      <w:start w:val="1"/>
      <w:numFmt w:val="decimal"/>
      <w:lvlText w:val="%1.%2.%3.%4"/>
      <w:lvlJc w:val="left"/>
      <w:pPr>
        <w:ind w:left="1984" w:hanging="708"/>
      </w:pPr>
    </w:lvl>
    <w:lvl w:ilvl="4" w:tentative="0">
      <w:start w:val="1"/>
      <w:numFmt w:val="decimal"/>
      <w:lvlText w:val="%1.%2.%3.%4.%5"/>
      <w:lvlJc w:val="left"/>
      <w:pPr>
        <w:ind w:left="2551" w:hanging="850"/>
      </w:pPr>
    </w:lvl>
    <w:lvl w:ilvl="5" w:tentative="0">
      <w:start w:val="1"/>
      <w:numFmt w:val="decimal"/>
      <w:lvlText w:val="%1.%2.%3.%4.%5.%6"/>
      <w:lvlJc w:val="left"/>
      <w:pPr>
        <w:ind w:left="3260" w:hanging="1134"/>
      </w:pPr>
    </w:lvl>
    <w:lvl w:ilvl="6" w:tentative="0">
      <w:start w:val="1"/>
      <w:numFmt w:val="decimal"/>
      <w:lvlText w:val="%1.%2.%3.%4.%5.%6.%7"/>
      <w:lvlJc w:val="left"/>
      <w:pPr>
        <w:ind w:left="3827" w:hanging="1276"/>
      </w:pPr>
    </w:lvl>
    <w:lvl w:ilvl="7" w:tentative="0">
      <w:start w:val="1"/>
      <w:numFmt w:val="decimal"/>
      <w:lvlText w:val="%1.%2.%3.%4.%5.%6.%7.%8"/>
      <w:lvlJc w:val="left"/>
      <w:pPr>
        <w:ind w:left="4394" w:hanging="1418"/>
      </w:pPr>
    </w:lvl>
    <w:lvl w:ilvl="8" w:tentative="0">
      <w:start w:val="1"/>
      <w:numFmt w:val="decimal"/>
      <w:lvlText w:val="%1.%2.%3.%4.%5.%6.%7.%8.%9"/>
      <w:lvlJc w:val="left"/>
      <w:pPr>
        <w:ind w:left="5102" w:hanging="1700"/>
      </w:pPr>
    </w:lvl>
  </w:abstractNum>
  <w:abstractNum w:abstractNumId="1">
    <w:nsid w:val="787D2198"/>
    <w:multiLevelType w:val="multilevel"/>
    <w:tmpl w:val="787D2198"/>
    <w:lvl w:ilvl="0" w:tentative="0">
      <w:start w:val="1"/>
      <w:numFmt w:val="bullet"/>
      <w:lvlText w:val=""/>
      <w:lvlJc w:val="left"/>
      <w:pPr>
        <w:ind w:left="420" w:hanging="420"/>
      </w:pPr>
      <w:rPr>
        <w:rFonts w:hint="default" w:ascii="Wingdings" w:hAnsi="Wingdings" w:cs="Wingdings"/>
      </w:rPr>
    </w:lvl>
    <w:lvl w:ilvl="1" w:tentative="0">
      <w:start w:val="1"/>
      <w:numFmt w:val="bullet"/>
      <w:lvlText w:val=""/>
      <w:lvlJc w:val="left"/>
      <w:pPr>
        <w:ind w:left="840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26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168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10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52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294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36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3780" w:hanging="420"/>
      </w:pPr>
      <w:rPr>
        <w:rFonts w:hint="default" w:ascii="Wingdings" w:hAnsi="Wingdings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2ExZDc4Zjg1MTczYTYwOTEzYzdiMTBhODBhN2UwZjUifQ=="/>
  </w:docVars>
  <w:rsids>
    <w:rsidRoot w:val="001C2394"/>
    <w:rsid w:val="00003A90"/>
    <w:rsid w:val="00004D5A"/>
    <w:rsid w:val="00010FF5"/>
    <w:rsid w:val="000141A1"/>
    <w:rsid w:val="00034A65"/>
    <w:rsid w:val="00040B9E"/>
    <w:rsid w:val="00054F96"/>
    <w:rsid w:val="000E3FA2"/>
    <w:rsid w:val="000E4845"/>
    <w:rsid w:val="00123818"/>
    <w:rsid w:val="00147CC1"/>
    <w:rsid w:val="0015431F"/>
    <w:rsid w:val="00156B8E"/>
    <w:rsid w:val="00172FCB"/>
    <w:rsid w:val="00182780"/>
    <w:rsid w:val="001A3B03"/>
    <w:rsid w:val="001B6054"/>
    <w:rsid w:val="001C2394"/>
    <w:rsid w:val="001C47EC"/>
    <w:rsid w:val="001D4BAE"/>
    <w:rsid w:val="001E3606"/>
    <w:rsid w:val="001F7ED3"/>
    <w:rsid w:val="00216062"/>
    <w:rsid w:val="00223303"/>
    <w:rsid w:val="00235565"/>
    <w:rsid w:val="002404D5"/>
    <w:rsid w:val="00253871"/>
    <w:rsid w:val="00254CFA"/>
    <w:rsid w:val="00281F76"/>
    <w:rsid w:val="00282410"/>
    <w:rsid w:val="002920D7"/>
    <w:rsid w:val="002A5F9D"/>
    <w:rsid w:val="002B15D9"/>
    <w:rsid w:val="002D7919"/>
    <w:rsid w:val="002F035E"/>
    <w:rsid w:val="002F2589"/>
    <w:rsid w:val="002F4B52"/>
    <w:rsid w:val="00304FEF"/>
    <w:rsid w:val="003075FE"/>
    <w:rsid w:val="00311799"/>
    <w:rsid w:val="00313DAE"/>
    <w:rsid w:val="003351E3"/>
    <w:rsid w:val="00375911"/>
    <w:rsid w:val="00385AD9"/>
    <w:rsid w:val="00391604"/>
    <w:rsid w:val="00391B9D"/>
    <w:rsid w:val="00396684"/>
    <w:rsid w:val="003B2587"/>
    <w:rsid w:val="003C0231"/>
    <w:rsid w:val="003D5674"/>
    <w:rsid w:val="003F622B"/>
    <w:rsid w:val="00401158"/>
    <w:rsid w:val="00436958"/>
    <w:rsid w:val="00447D1A"/>
    <w:rsid w:val="004502B4"/>
    <w:rsid w:val="00466043"/>
    <w:rsid w:val="0046721F"/>
    <w:rsid w:val="00474C1A"/>
    <w:rsid w:val="004C41A1"/>
    <w:rsid w:val="004C4342"/>
    <w:rsid w:val="004D4C0B"/>
    <w:rsid w:val="004E2EB0"/>
    <w:rsid w:val="00524F22"/>
    <w:rsid w:val="00524F5E"/>
    <w:rsid w:val="0053191F"/>
    <w:rsid w:val="00552218"/>
    <w:rsid w:val="00563416"/>
    <w:rsid w:val="00564CA5"/>
    <w:rsid w:val="00570468"/>
    <w:rsid w:val="00575B9E"/>
    <w:rsid w:val="00577B5D"/>
    <w:rsid w:val="005A26FA"/>
    <w:rsid w:val="005A2A9D"/>
    <w:rsid w:val="005F1860"/>
    <w:rsid w:val="00622EEA"/>
    <w:rsid w:val="00641194"/>
    <w:rsid w:val="00653DD4"/>
    <w:rsid w:val="00656BE6"/>
    <w:rsid w:val="00671DF9"/>
    <w:rsid w:val="00673C91"/>
    <w:rsid w:val="00681CCF"/>
    <w:rsid w:val="00690AC1"/>
    <w:rsid w:val="006935E7"/>
    <w:rsid w:val="006970A9"/>
    <w:rsid w:val="006A7C68"/>
    <w:rsid w:val="006F7FB3"/>
    <w:rsid w:val="00721059"/>
    <w:rsid w:val="00722A3A"/>
    <w:rsid w:val="00736EE2"/>
    <w:rsid w:val="00790721"/>
    <w:rsid w:val="007B6D4D"/>
    <w:rsid w:val="007B7E27"/>
    <w:rsid w:val="00820057"/>
    <w:rsid w:val="00840E47"/>
    <w:rsid w:val="00861FC8"/>
    <w:rsid w:val="00890018"/>
    <w:rsid w:val="008A1BE4"/>
    <w:rsid w:val="008C3AD9"/>
    <w:rsid w:val="008D5C69"/>
    <w:rsid w:val="008F2270"/>
    <w:rsid w:val="008F390C"/>
    <w:rsid w:val="009023C7"/>
    <w:rsid w:val="00922D6C"/>
    <w:rsid w:val="00935BD9"/>
    <w:rsid w:val="009A05FA"/>
    <w:rsid w:val="009A5840"/>
    <w:rsid w:val="009A7D84"/>
    <w:rsid w:val="009E336E"/>
    <w:rsid w:val="00A05F61"/>
    <w:rsid w:val="00A40447"/>
    <w:rsid w:val="00A90131"/>
    <w:rsid w:val="00A912E5"/>
    <w:rsid w:val="00AA3B73"/>
    <w:rsid w:val="00AE7997"/>
    <w:rsid w:val="00AF1532"/>
    <w:rsid w:val="00B217B5"/>
    <w:rsid w:val="00B332C7"/>
    <w:rsid w:val="00B61AE3"/>
    <w:rsid w:val="00B85DD6"/>
    <w:rsid w:val="00BA1613"/>
    <w:rsid w:val="00BB54DB"/>
    <w:rsid w:val="00BB5B45"/>
    <w:rsid w:val="00BD1AD8"/>
    <w:rsid w:val="00BD4096"/>
    <w:rsid w:val="00BD4174"/>
    <w:rsid w:val="00C44897"/>
    <w:rsid w:val="00C858DA"/>
    <w:rsid w:val="00C85F2A"/>
    <w:rsid w:val="00C956F4"/>
    <w:rsid w:val="00CA747A"/>
    <w:rsid w:val="00CC1A37"/>
    <w:rsid w:val="00CC5586"/>
    <w:rsid w:val="00CE29A2"/>
    <w:rsid w:val="00CE6B4B"/>
    <w:rsid w:val="00CF3364"/>
    <w:rsid w:val="00D0649B"/>
    <w:rsid w:val="00D47248"/>
    <w:rsid w:val="00D630D7"/>
    <w:rsid w:val="00D803A0"/>
    <w:rsid w:val="00DB1670"/>
    <w:rsid w:val="00DB380B"/>
    <w:rsid w:val="00E16F0A"/>
    <w:rsid w:val="00E311AD"/>
    <w:rsid w:val="00E34214"/>
    <w:rsid w:val="00E35544"/>
    <w:rsid w:val="00E82787"/>
    <w:rsid w:val="00EA5791"/>
    <w:rsid w:val="00EB1B2C"/>
    <w:rsid w:val="00EC1BBA"/>
    <w:rsid w:val="00EE2C11"/>
    <w:rsid w:val="00EE32E9"/>
    <w:rsid w:val="00F446EA"/>
    <w:rsid w:val="00F45F03"/>
    <w:rsid w:val="00F50020"/>
    <w:rsid w:val="00FA6BAE"/>
    <w:rsid w:val="00FB60A4"/>
    <w:rsid w:val="00FC3216"/>
    <w:rsid w:val="00FD4590"/>
    <w:rsid w:val="00FD69E1"/>
    <w:rsid w:val="00FE2C4B"/>
    <w:rsid w:val="00FE361F"/>
    <w:rsid w:val="018717E3"/>
    <w:rsid w:val="029C75A5"/>
    <w:rsid w:val="04964239"/>
    <w:rsid w:val="05536272"/>
    <w:rsid w:val="06293758"/>
    <w:rsid w:val="07497F2D"/>
    <w:rsid w:val="07BB1426"/>
    <w:rsid w:val="09967A33"/>
    <w:rsid w:val="0C8A0C17"/>
    <w:rsid w:val="0D6669F3"/>
    <w:rsid w:val="0D8E2C61"/>
    <w:rsid w:val="0DEC10F3"/>
    <w:rsid w:val="0E450938"/>
    <w:rsid w:val="0E5576FA"/>
    <w:rsid w:val="10007F15"/>
    <w:rsid w:val="105765A1"/>
    <w:rsid w:val="105F72B8"/>
    <w:rsid w:val="10716C2E"/>
    <w:rsid w:val="1130230D"/>
    <w:rsid w:val="1177061F"/>
    <w:rsid w:val="119B2834"/>
    <w:rsid w:val="11FD2CDE"/>
    <w:rsid w:val="13575031"/>
    <w:rsid w:val="15983246"/>
    <w:rsid w:val="15B27C23"/>
    <w:rsid w:val="15F05180"/>
    <w:rsid w:val="160B14A8"/>
    <w:rsid w:val="16597BE0"/>
    <w:rsid w:val="16692E19"/>
    <w:rsid w:val="16992370"/>
    <w:rsid w:val="16E53EDE"/>
    <w:rsid w:val="17236198"/>
    <w:rsid w:val="176272BE"/>
    <w:rsid w:val="18A6658A"/>
    <w:rsid w:val="18E43275"/>
    <w:rsid w:val="19E1246A"/>
    <w:rsid w:val="1A142DA9"/>
    <w:rsid w:val="1A88020D"/>
    <w:rsid w:val="1CB77EE3"/>
    <w:rsid w:val="1CC95D0A"/>
    <w:rsid w:val="1DE742BD"/>
    <w:rsid w:val="1E280042"/>
    <w:rsid w:val="1F282B32"/>
    <w:rsid w:val="21604CF7"/>
    <w:rsid w:val="21A6183D"/>
    <w:rsid w:val="233E6D67"/>
    <w:rsid w:val="23572EB3"/>
    <w:rsid w:val="23F515BE"/>
    <w:rsid w:val="2569148A"/>
    <w:rsid w:val="25907AEE"/>
    <w:rsid w:val="25AB2C47"/>
    <w:rsid w:val="25F024F5"/>
    <w:rsid w:val="26522458"/>
    <w:rsid w:val="29573D0E"/>
    <w:rsid w:val="297E1A2A"/>
    <w:rsid w:val="29FE0AD3"/>
    <w:rsid w:val="2ACD5A85"/>
    <w:rsid w:val="2BAE7598"/>
    <w:rsid w:val="2C0B2E20"/>
    <w:rsid w:val="2C4C5746"/>
    <w:rsid w:val="2C7C16D8"/>
    <w:rsid w:val="2E067549"/>
    <w:rsid w:val="2EB864A5"/>
    <w:rsid w:val="2ED14C95"/>
    <w:rsid w:val="2EDB2067"/>
    <w:rsid w:val="2F8741CD"/>
    <w:rsid w:val="2F925D61"/>
    <w:rsid w:val="2FF230E2"/>
    <w:rsid w:val="3031652C"/>
    <w:rsid w:val="322F3801"/>
    <w:rsid w:val="32D125AE"/>
    <w:rsid w:val="354718D2"/>
    <w:rsid w:val="36932AEE"/>
    <w:rsid w:val="37257451"/>
    <w:rsid w:val="377C3B86"/>
    <w:rsid w:val="37E37B77"/>
    <w:rsid w:val="386F1CA1"/>
    <w:rsid w:val="38E400CF"/>
    <w:rsid w:val="390308C5"/>
    <w:rsid w:val="390F457C"/>
    <w:rsid w:val="39706AEF"/>
    <w:rsid w:val="3BF97025"/>
    <w:rsid w:val="3C2E2AAE"/>
    <w:rsid w:val="3C4D0E5A"/>
    <w:rsid w:val="3C5F7A47"/>
    <w:rsid w:val="3CBF6BE2"/>
    <w:rsid w:val="3D0550A8"/>
    <w:rsid w:val="3E022864"/>
    <w:rsid w:val="3F494EEA"/>
    <w:rsid w:val="3F804EC9"/>
    <w:rsid w:val="3FFA3A08"/>
    <w:rsid w:val="400016BE"/>
    <w:rsid w:val="4115658C"/>
    <w:rsid w:val="41174B0C"/>
    <w:rsid w:val="41195AF3"/>
    <w:rsid w:val="416B62FB"/>
    <w:rsid w:val="41C92E7B"/>
    <w:rsid w:val="41D93C06"/>
    <w:rsid w:val="42E0572F"/>
    <w:rsid w:val="43116D5A"/>
    <w:rsid w:val="437638AB"/>
    <w:rsid w:val="449C3B79"/>
    <w:rsid w:val="44B9624D"/>
    <w:rsid w:val="45A65C23"/>
    <w:rsid w:val="4678372C"/>
    <w:rsid w:val="47612E72"/>
    <w:rsid w:val="478C564C"/>
    <w:rsid w:val="47D35CA9"/>
    <w:rsid w:val="47D609B2"/>
    <w:rsid w:val="49CB53EE"/>
    <w:rsid w:val="4A7E71B5"/>
    <w:rsid w:val="4BEA34DC"/>
    <w:rsid w:val="4C3B396E"/>
    <w:rsid w:val="4D0B791A"/>
    <w:rsid w:val="4E094000"/>
    <w:rsid w:val="4E1F7107"/>
    <w:rsid w:val="4E257948"/>
    <w:rsid w:val="4E7365F4"/>
    <w:rsid w:val="4E80045D"/>
    <w:rsid w:val="4E9827B6"/>
    <w:rsid w:val="4EEA00DC"/>
    <w:rsid w:val="4F2669C3"/>
    <w:rsid w:val="4F9571EE"/>
    <w:rsid w:val="50254FCD"/>
    <w:rsid w:val="506542B6"/>
    <w:rsid w:val="51055401"/>
    <w:rsid w:val="51533CB2"/>
    <w:rsid w:val="51727016"/>
    <w:rsid w:val="519E6469"/>
    <w:rsid w:val="51E62975"/>
    <w:rsid w:val="52757F0A"/>
    <w:rsid w:val="529A44A7"/>
    <w:rsid w:val="52B96984"/>
    <w:rsid w:val="52E951B5"/>
    <w:rsid w:val="53050228"/>
    <w:rsid w:val="537F24F7"/>
    <w:rsid w:val="53DF715D"/>
    <w:rsid w:val="546F0FFD"/>
    <w:rsid w:val="548A76AF"/>
    <w:rsid w:val="556A63B2"/>
    <w:rsid w:val="556F56B3"/>
    <w:rsid w:val="55B65681"/>
    <w:rsid w:val="576A6D11"/>
    <w:rsid w:val="57834EC8"/>
    <w:rsid w:val="587C4919"/>
    <w:rsid w:val="588622EF"/>
    <w:rsid w:val="59486ACA"/>
    <w:rsid w:val="596D2A6E"/>
    <w:rsid w:val="5AC66EF1"/>
    <w:rsid w:val="5BA430A5"/>
    <w:rsid w:val="5C875D4D"/>
    <w:rsid w:val="5CD11664"/>
    <w:rsid w:val="5D0979D0"/>
    <w:rsid w:val="5E5B2711"/>
    <w:rsid w:val="5EF063A5"/>
    <w:rsid w:val="5F0C2645"/>
    <w:rsid w:val="5F113AF8"/>
    <w:rsid w:val="600C4CB2"/>
    <w:rsid w:val="613123EF"/>
    <w:rsid w:val="618E5D50"/>
    <w:rsid w:val="61A449DE"/>
    <w:rsid w:val="62E55080"/>
    <w:rsid w:val="62F87C04"/>
    <w:rsid w:val="63904A9C"/>
    <w:rsid w:val="63BF4119"/>
    <w:rsid w:val="659146A9"/>
    <w:rsid w:val="696568DF"/>
    <w:rsid w:val="6A753892"/>
    <w:rsid w:val="6B1819BC"/>
    <w:rsid w:val="6C7B1E99"/>
    <w:rsid w:val="6CB430FF"/>
    <w:rsid w:val="6D0F0738"/>
    <w:rsid w:val="6DF72089"/>
    <w:rsid w:val="6F311180"/>
    <w:rsid w:val="6F630CBC"/>
    <w:rsid w:val="6F6D3F4E"/>
    <w:rsid w:val="6FAF1056"/>
    <w:rsid w:val="70140387"/>
    <w:rsid w:val="701D0FD7"/>
    <w:rsid w:val="710C3FC2"/>
    <w:rsid w:val="71A12D58"/>
    <w:rsid w:val="71BC5161"/>
    <w:rsid w:val="71E32870"/>
    <w:rsid w:val="71EB4461"/>
    <w:rsid w:val="71F10667"/>
    <w:rsid w:val="729B64A6"/>
    <w:rsid w:val="729D0937"/>
    <w:rsid w:val="72B61E99"/>
    <w:rsid w:val="72CC3CDC"/>
    <w:rsid w:val="73A9561D"/>
    <w:rsid w:val="73EE091A"/>
    <w:rsid w:val="742937D7"/>
    <w:rsid w:val="74E42D47"/>
    <w:rsid w:val="74EE48E9"/>
    <w:rsid w:val="75E26978"/>
    <w:rsid w:val="75FA2586"/>
    <w:rsid w:val="762813CA"/>
    <w:rsid w:val="764D0CA8"/>
    <w:rsid w:val="770730DF"/>
    <w:rsid w:val="77C53838"/>
    <w:rsid w:val="782146A6"/>
    <w:rsid w:val="78E85C26"/>
    <w:rsid w:val="79604250"/>
    <w:rsid w:val="7A5C0273"/>
    <w:rsid w:val="7A635989"/>
    <w:rsid w:val="7B225511"/>
    <w:rsid w:val="7B546904"/>
    <w:rsid w:val="7B8B0E2B"/>
    <w:rsid w:val="7BFA7732"/>
    <w:rsid w:val="7BFE742B"/>
    <w:rsid w:val="7DC25F83"/>
    <w:rsid w:val="7DFE20C3"/>
    <w:rsid w:val="7E091A49"/>
    <w:rsid w:val="7E2A2D86"/>
    <w:rsid w:val="7E2D5011"/>
    <w:rsid w:val="7FC06E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semiHidden="0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iPriority="39" w:semiHidden="0" w:name="toc 1"/>
    <w:lsdException w:qFormat="1" w:uiPriority="39" w:semiHidden="0" w:name="toc 2"/>
    <w:lsdException w:qFormat="1" w:uiPriority="39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35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1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qFormat="1"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11" w:semiHidden="0" w:name="Subtitle"/>
    <w:lsdException w:unhideWhenUsed="0" w:uiPriority="0" w:semiHidden="0" w:name="Salutation"/>
    <w:lsdException w:unhideWhenUsed="0" w:uiPriority="0" w:semiHidden="0" w:name="Date"/>
    <w:lsdException w:qFormat="1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99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2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qFormat="1" w:unhideWhenUsed="0" w:uiPriority="1" w:semiHidden="0" w:name="No Spacing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1" w:semiHidden="0" w:name="List Paragraph"/>
    <w:lsdException w:qFormat="1" w:unhideWhenUsed="0" w:uiPriority="29" w:semiHidden="0" w:name="Quote"/>
    <w:lsdException w:qFormat="1" w:unhideWhenUsed="0" w:uiPriority="30" w:semiHidden="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zh-CN" w:bidi="ar-SA"/>
    </w:rPr>
  </w:style>
  <w:style w:type="paragraph" w:styleId="2">
    <w:name w:val="heading 1"/>
    <w:basedOn w:val="1"/>
    <w:next w:val="1"/>
    <w:link w:val="36"/>
    <w:qFormat/>
    <w:uiPriority w:val="9"/>
    <w:pPr>
      <w:keepNext/>
      <w:keepLines/>
      <w:spacing w:before="240" w:after="0"/>
      <w:outlineLvl w:val="0"/>
    </w:pPr>
    <w:rPr>
      <w:rFonts w:asciiTheme="majorHAnsi" w:hAnsiTheme="majorHAnsi" w:eastAsiaTheme="majorEastAsia" w:cstheme="majorBidi"/>
      <w:color w:val="2E75B6" w:themeColor="accent1" w:themeShade="BF"/>
      <w:sz w:val="32"/>
      <w:szCs w:val="32"/>
    </w:rPr>
  </w:style>
  <w:style w:type="paragraph" w:styleId="3">
    <w:name w:val="heading 2"/>
    <w:basedOn w:val="1"/>
    <w:next w:val="1"/>
    <w:link w:val="37"/>
    <w:unhideWhenUsed/>
    <w:qFormat/>
    <w:uiPriority w:val="9"/>
    <w:pPr>
      <w:keepNext/>
      <w:keepLines/>
      <w:spacing w:before="40" w:after="0"/>
      <w:outlineLvl w:val="1"/>
    </w:pPr>
    <w:rPr>
      <w:rFonts w:asciiTheme="majorHAnsi" w:hAnsiTheme="majorHAnsi" w:eastAsiaTheme="majorEastAsia" w:cstheme="majorBidi"/>
      <w:color w:val="2E75B6" w:themeColor="accent1" w:themeShade="BF"/>
      <w:sz w:val="28"/>
      <w:szCs w:val="28"/>
    </w:rPr>
  </w:style>
  <w:style w:type="paragraph" w:styleId="4">
    <w:name w:val="heading 3"/>
    <w:basedOn w:val="1"/>
    <w:next w:val="1"/>
    <w:link w:val="38"/>
    <w:unhideWhenUsed/>
    <w:qFormat/>
    <w:uiPriority w:val="9"/>
    <w:pPr>
      <w:keepNext/>
      <w:keepLines/>
      <w:spacing w:before="40" w:after="0"/>
      <w:outlineLvl w:val="2"/>
    </w:pPr>
    <w:rPr>
      <w:rFonts w:asciiTheme="majorHAnsi" w:hAnsiTheme="majorHAnsi" w:eastAsiaTheme="majorEastAsia" w:cstheme="majorBidi"/>
      <w:color w:val="1F4E79" w:themeColor="accent1" w:themeShade="80"/>
      <w:sz w:val="24"/>
      <w:szCs w:val="24"/>
    </w:rPr>
  </w:style>
  <w:style w:type="paragraph" w:styleId="5">
    <w:name w:val="heading 4"/>
    <w:basedOn w:val="1"/>
    <w:next w:val="1"/>
    <w:link w:val="39"/>
    <w:semiHidden/>
    <w:unhideWhenUsed/>
    <w:qFormat/>
    <w:uiPriority w:val="9"/>
    <w:pPr>
      <w:keepNext/>
      <w:keepLines/>
      <w:spacing w:before="40" w:after="0"/>
      <w:outlineLvl w:val="3"/>
    </w:pPr>
    <w:rPr>
      <w:i/>
      <w:iCs/>
    </w:rPr>
  </w:style>
  <w:style w:type="paragraph" w:styleId="6">
    <w:name w:val="heading 5"/>
    <w:basedOn w:val="1"/>
    <w:next w:val="1"/>
    <w:link w:val="40"/>
    <w:semiHidden/>
    <w:unhideWhenUsed/>
    <w:qFormat/>
    <w:uiPriority w:val="9"/>
    <w:pPr>
      <w:keepNext/>
      <w:keepLines/>
      <w:spacing w:before="40" w:after="0"/>
      <w:outlineLvl w:val="4"/>
    </w:pPr>
    <w:rPr>
      <w:color w:val="2E75B6" w:themeColor="accent1" w:themeShade="BF"/>
    </w:rPr>
  </w:style>
  <w:style w:type="paragraph" w:styleId="7">
    <w:name w:val="heading 6"/>
    <w:basedOn w:val="1"/>
    <w:next w:val="1"/>
    <w:link w:val="41"/>
    <w:semiHidden/>
    <w:unhideWhenUsed/>
    <w:qFormat/>
    <w:uiPriority w:val="9"/>
    <w:pPr>
      <w:keepNext/>
      <w:keepLines/>
      <w:spacing w:before="40" w:after="0"/>
      <w:outlineLvl w:val="5"/>
    </w:pPr>
    <w:rPr>
      <w:color w:val="1F4E79" w:themeColor="accent1" w:themeShade="80"/>
    </w:rPr>
  </w:style>
  <w:style w:type="paragraph" w:styleId="8">
    <w:name w:val="heading 7"/>
    <w:basedOn w:val="1"/>
    <w:next w:val="1"/>
    <w:link w:val="42"/>
    <w:semiHidden/>
    <w:unhideWhenUsed/>
    <w:qFormat/>
    <w:uiPriority w:val="9"/>
    <w:pPr>
      <w:keepNext/>
      <w:keepLines/>
      <w:spacing w:before="40" w:after="0"/>
      <w:outlineLvl w:val="6"/>
    </w:pPr>
    <w:rPr>
      <w:rFonts w:asciiTheme="majorHAnsi" w:hAnsiTheme="majorHAnsi" w:eastAsiaTheme="majorEastAsia" w:cstheme="majorBidi"/>
      <w:i/>
      <w:iCs/>
      <w:color w:val="1F4E79" w:themeColor="accent1" w:themeShade="80"/>
    </w:rPr>
  </w:style>
  <w:style w:type="paragraph" w:styleId="9">
    <w:name w:val="heading 8"/>
    <w:basedOn w:val="1"/>
    <w:next w:val="1"/>
    <w:link w:val="43"/>
    <w:semiHidden/>
    <w:unhideWhenUsed/>
    <w:qFormat/>
    <w:uiPriority w:val="9"/>
    <w:pPr>
      <w:keepNext/>
      <w:keepLines/>
      <w:spacing w:before="40" w:after="0"/>
      <w:outlineLvl w:val="7"/>
    </w:pPr>
    <w:rPr>
      <w:color w:val="262626" w:themeColor="text1" w:themeTint="D9"/>
      <w:sz w:val="21"/>
      <w:szCs w:val="21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0">
    <w:name w:val="heading 9"/>
    <w:basedOn w:val="1"/>
    <w:next w:val="1"/>
    <w:link w:val="44"/>
    <w:semiHidden/>
    <w:unhideWhenUsed/>
    <w:qFormat/>
    <w:uiPriority w:val="9"/>
    <w:pPr>
      <w:keepNext/>
      <w:keepLines/>
      <w:spacing w:before="40" w:after="0"/>
      <w:outlineLvl w:val="8"/>
    </w:pPr>
    <w:rPr>
      <w:rFonts w:asciiTheme="majorHAnsi" w:hAnsiTheme="majorHAnsi" w:eastAsiaTheme="majorEastAsia" w:cstheme="majorBidi"/>
      <w:i/>
      <w:iCs/>
      <w:color w:val="262626" w:themeColor="text1" w:themeTint="D9"/>
      <w:sz w:val="21"/>
      <w:szCs w:val="21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default="1" w:styleId="23">
    <w:name w:val="Default Paragraph Font"/>
    <w:semiHidden/>
    <w:unhideWhenUsed/>
    <w:qFormat/>
    <w:uiPriority w:val="1"/>
  </w:style>
  <w:style w:type="table" w:default="1" w:styleId="21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caption"/>
    <w:basedOn w:val="1"/>
    <w:next w:val="1"/>
    <w:semiHidden/>
    <w:unhideWhenUsed/>
    <w:qFormat/>
    <w:uiPriority w:val="35"/>
    <w:pPr>
      <w:spacing w:after="200" w:line="240" w:lineRule="auto"/>
    </w:pPr>
    <w:rPr>
      <w:i/>
      <w:iCs/>
      <w:color w:val="44546A" w:themeColor="text2"/>
      <w:sz w:val="18"/>
      <w:szCs w:val="18"/>
      <w14:textFill>
        <w14:solidFill>
          <w14:schemeClr w14:val="tx2"/>
        </w14:solidFill>
      </w14:textFill>
    </w:rPr>
  </w:style>
  <w:style w:type="paragraph" w:styleId="12">
    <w:name w:val="Body Text"/>
    <w:basedOn w:val="1"/>
    <w:link w:val="29"/>
    <w:qFormat/>
    <w:uiPriority w:val="0"/>
    <w:pPr>
      <w:spacing w:after="120"/>
    </w:pPr>
  </w:style>
  <w:style w:type="paragraph" w:styleId="13">
    <w:name w:val="toc 3"/>
    <w:basedOn w:val="1"/>
    <w:next w:val="1"/>
    <w:unhideWhenUsed/>
    <w:qFormat/>
    <w:uiPriority w:val="39"/>
    <w:pPr>
      <w:spacing w:after="100"/>
      <w:ind w:left="440"/>
    </w:pPr>
    <w:rPr>
      <w:rFonts w:cs="Times New Roman"/>
    </w:rPr>
  </w:style>
  <w:style w:type="paragraph" w:styleId="14">
    <w:name w:val="footer"/>
    <w:basedOn w:val="1"/>
    <w:link w:val="34"/>
    <w:qFormat/>
    <w:uiPriority w:val="99"/>
    <w:pPr>
      <w:tabs>
        <w:tab w:val="center" w:pos="4153"/>
        <w:tab w:val="right" w:pos="8306"/>
      </w:tabs>
      <w:snapToGrid w:val="0"/>
    </w:pPr>
    <w:rPr>
      <w:sz w:val="18"/>
    </w:rPr>
  </w:style>
  <w:style w:type="paragraph" w:styleId="15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16">
    <w:name w:val="toc 1"/>
    <w:basedOn w:val="1"/>
    <w:next w:val="1"/>
    <w:unhideWhenUsed/>
    <w:qFormat/>
    <w:uiPriority w:val="39"/>
    <w:pPr>
      <w:spacing w:after="100"/>
    </w:pPr>
    <w:rPr>
      <w:rFonts w:cs="Times New Roman"/>
    </w:rPr>
  </w:style>
  <w:style w:type="paragraph" w:styleId="17">
    <w:name w:val="Subtitle"/>
    <w:basedOn w:val="1"/>
    <w:next w:val="1"/>
    <w:link w:val="46"/>
    <w:qFormat/>
    <w:uiPriority w:val="11"/>
    <w:rPr>
      <w:color w:val="595959" w:themeColor="text1" w:themeTint="A6"/>
      <w:spacing w:val="15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paragraph" w:styleId="18">
    <w:name w:val="toc 2"/>
    <w:basedOn w:val="1"/>
    <w:next w:val="1"/>
    <w:unhideWhenUsed/>
    <w:qFormat/>
    <w:uiPriority w:val="39"/>
    <w:pPr>
      <w:spacing w:after="100"/>
      <w:ind w:left="220"/>
    </w:pPr>
    <w:rPr>
      <w:rFonts w:cs="Times New Roman"/>
    </w:rPr>
  </w:style>
  <w:style w:type="paragraph" w:styleId="19">
    <w:name w:val="Title"/>
    <w:basedOn w:val="1"/>
    <w:next w:val="1"/>
    <w:link w:val="45"/>
    <w:qFormat/>
    <w:uiPriority w:val="10"/>
    <w:pPr>
      <w:spacing w:after="0" w:line="240" w:lineRule="auto"/>
      <w:contextualSpacing/>
    </w:pPr>
    <w:rPr>
      <w:rFonts w:asciiTheme="majorHAnsi" w:hAnsiTheme="majorHAnsi" w:eastAsiaTheme="majorEastAsia" w:cstheme="majorBidi"/>
      <w:spacing w:val="-10"/>
      <w:sz w:val="56"/>
      <w:szCs w:val="56"/>
    </w:rPr>
  </w:style>
  <w:style w:type="paragraph" w:styleId="20">
    <w:name w:val="Body Text First Indent"/>
    <w:basedOn w:val="12"/>
    <w:link w:val="31"/>
    <w:unhideWhenUsed/>
    <w:qFormat/>
    <w:uiPriority w:val="0"/>
    <w:pPr>
      <w:autoSpaceDE w:val="0"/>
      <w:autoSpaceDN w:val="0"/>
      <w:ind w:firstLine="420" w:firstLineChars="100"/>
    </w:pPr>
    <w:rPr>
      <w:rFonts w:ascii="华文细黑" w:hAnsi="华文细黑" w:eastAsia="华文细黑" w:cs="Times New Roman"/>
      <w:sz w:val="24"/>
      <w:lang w:val="zh-CN"/>
    </w:rPr>
  </w:style>
  <w:style w:type="table" w:styleId="22">
    <w:name w:val="Table Grid"/>
    <w:basedOn w:val="21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24">
    <w:name w:val="Strong"/>
    <w:basedOn w:val="23"/>
    <w:qFormat/>
    <w:uiPriority w:val="22"/>
    <w:rPr>
      <w:b/>
      <w:bCs/>
      <w:color w:val="auto"/>
    </w:rPr>
  </w:style>
  <w:style w:type="character" w:styleId="25">
    <w:name w:val="Emphasis"/>
    <w:basedOn w:val="23"/>
    <w:qFormat/>
    <w:uiPriority w:val="20"/>
    <w:rPr>
      <w:i/>
      <w:iCs/>
      <w:color w:val="auto"/>
    </w:rPr>
  </w:style>
  <w:style w:type="character" w:styleId="26">
    <w:name w:val="Hyperlink"/>
    <w:basedOn w:val="23"/>
    <w:qFormat/>
    <w:uiPriority w:val="99"/>
    <w:rPr>
      <w:color w:val="0563C1" w:themeColor="hyperlink"/>
      <w:u w:val="single"/>
      <w14:textFill>
        <w14:solidFill>
          <w14:schemeClr w14:val="hlink"/>
        </w14:solidFill>
      </w14:textFill>
    </w:rPr>
  </w:style>
  <w:style w:type="paragraph" w:customStyle="1" w:styleId="27">
    <w:name w:val="其他"/>
    <w:basedOn w:val="1"/>
    <w:qFormat/>
    <w:uiPriority w:val="0"/>
    <w:rPr>
      <w:rFonts w:ascii="宋体" w:hAnsi="宋体" w:eastAsia="宋体" w:cs="宋体"/>
      <w:sz w:val="30"/>
      <w:szCs w:val="30"/>
    </w:rPr>
  </w:style>
  <w:style w:type="paragraph" w:customStyle="1" w:styleId="28">
    <w:name w:val="Table Paragraph"/>
    <w:basedOn w:val="1"/>
    <w:qFormat/>
    <w:uiPriority w:val="1"/>
    <w:pPr>
      <w:autoSpaceDE w:val="0"/>
      <w:autoSpaceDN w:val="0"/>
      <w:ind w:left="104"/>
    </w:pPr>
    <w:rPr>
      <w:rFonts w:ascii="微软雅黑" w:hAnsi="微软雅黑" w:eastAsia="微软雅黑" w:cs="微软雅黑"/>
    </w:rPr>
  </w:style>
  <w:style w:type="character" w:customStyle="1" w:styleId="29">
    <w:name w:val="正文文本 字符"/>
    <w:basedOn w:val="23"/>
    <w:link w:val="12"/>
    <w:qFormat/>
    <w:uiPriority w:val="0"/>
    <w:rPr>
      <w:rFonts w:asciiTheme="minorHAnsi" w:hAnsiTheme="minorHAnsi" w:eastAsiaTheme="minorEastAsia" w:cstheme="minorBidi"/>
      <w:kern w:val="2"/>
      <w:sz w:val="21"/>
      <w:szCs w:val="24"/>
    </w:rPr>
  </w:style>
  <w:style w:type="character" w:customStyle="1" w:styleId="30">
    <w:name w:val="正文文本首行缩进 字符"/>
    <w:basedOn w:val="29"/>
    <w:qFormat/>
    <w:uiPriority w:val="0"/>
    <w:rPr>
      <w:rFonts w:asciiTheme="minorHAnsi" w:hAnsiTheme="minorHAnsi" w:eastAsiaTheme="minorEastAsia" w:cstheme="minorBidi"/>
      <w:kern w:val="2"/>
      <w:sz w:val="21"/>
      <w:szCs w:val="24"/>
    </w:rPr>
  </w:style>
  <w:style w:type="character" w:customStyle="1" w:styleId="31">
    <w:name w:val="正文文本首行缩进 字符1"/>
    <w:link w:val="20"/>
    <w:qFormat/>
    <w:uiPriority w:val="0"/>
    <w:rPr>
      <w:rFonts w:ascii="华文细黑" w:hAnsi="华文细黑" w:eastAsia="华文细黑"/>
      <w:sz w:val="24"/>
      <w:szCs w:val="24"/>
      <w:lang w:val="zh-CN" w:eastAsia="zh-CN"/>
    </w:rPr>
  </w:style>
  <w:style w:type="paragraph" w:customStyle="1" w:styleId="32">
    <w:name w:val="文档标题"/>
    <w:basedOn w:val="1"/>
    <w:qFormat/>
    <w:uiPriority w:val="0"/>
    <w:pPr>
      <w:pageBreakBefore/>
      <w:tabs>
        <w:tab w:val="left" w:pos="0"/>
      </w:tabs>
      <w:autoSpaceDE w:val="0"/>
      <w:autoSpaceDN w:val="0"/>
      <w:adjustRightInd w:val="0"/>
      <w:spacing w:before="300" w:after="300"/>
      <w:jc w:val="center"/>
    </w:pPr>
    <w:rPr>
      <w:rFonts w:ascii="Arial" w:hAnsi="Arial" w:eastAsia="黑体" w:cs="Times New Roman"/>
      <w:sz w:val="32"/>
      <w:szCs w:val="32"/>
    </w:rPr>
  </w:style>
  <w:style w:type="paragraph" w:styleId="33">
    <w:name w:val="List Paragraph"/>
    <w:basedOn w:val="1"/>
    <w:qFormat/>
    <w:uiPriority w:val="1"/>
    <w:pPr>
      <w:ind w:firstLine="420" w:firstLineChars="200"/>
    </w:pPr>
  </w:style>
  <w:style w:type="character" w:customStyle="1" w:styleId="34">
    <w:name w:val="页脚 字符"/>
    <w:basedOn w:val="23"/>
    <w:link w:val="14"/>
    <w:qFormat/>
    <w:uiPriority w:val="99"/>
    <w:rPr>
      <w:rFonts w:asciiTheme="minorHAnsi" w:hAnsiTheme="minorHAnsi" w:eastAsiaTheme="minorEastAsia" w:cstheme="minorBidi"/>
      <w:kern w:val="2"/>
      <w:sz w:val="18"/>
      <w:szCs w:val="24"/>
    </w:rPr>
  </w:style>
  <w:style w:type="character" w:customStyle="1" w:styleId="35">
    <w:name w:val="未处理的提及1"/>
    <w:basedOn w:val="23"/>
    <w:semiHidden/>
    <w:unhideWhenUsed/>
    <w:qFormat/>
    <w:uiPriority w:val="99"/>
    <w:rPr>
      <w:color w:val="605E5C"/>
      <w:shd w:val="clear" w:color="auto" w:fill="E1DFDD"/>
    </w:rPr>
  </w:style>
  <w:style w:type="character" w:customStyle="1" w:styleId="36">
    <w:name w:val="标题 1 字符"/>
    <w:basedOn w:val="23"/>
    <w:link w:val="2"/>
    <w:qFormat/>
    <w:uiPriority w:val="9"/>
    <w:rPr>
      <w:rFonts w:asciiTheme="majorHAnsi" w:hAnsiTheme="majorHAnsi" w:eastAsiaTheme="majorEastAsia" w:cstheme="majorBidi"/>
      <w:color w:val="2E75B6" w:themeColor="accent1" w:themeShade="BF"/>
      <w:sz w:val="32"/>
      <w:szCs w:val="32"/>
    </w:rPr>
  </w:style>
  <w:style w:type="character" w:customStyle="1" w:styleId="37">
    <w:name w:val="标题 2 字符"/>
    <w:basedOn w:val="23"/>
    <w:link w:val="3"/>
    <w:qFormat/>
    <w:uiPriority w:val="9"/>
    <w:rPr>
      <w:rFonts w:asciiTheme="majorHAnsi" w:hAnsiTheme="majorHAnsi" w:eastAsiaTheme="majorEastAsia" w:cstheme="majorBidi"/>
      <w:color w:val="2E75B6" w:themeColor="accent1" w:themeShade="BF"/>
      <w:sz w:val="28"/>
      <w:szCs w:val="28"/>
    </w:rPr>
  </w:style>
  <w:style w:type="character" w:customStyle="1" w:styleId="38">
    <w:name w:val="标题 3 字符"/>
    <w:basedOn w:val="23"/>
    <w:link w:val="4"/>
    <w:qFormat/>
    <w:uiPriority w:val="9"/>
    <w:rPr>
      <w:rFonts w:asciiTheme="majorHAnsi" w:hAnsiTheme="majorHAnsi" w:eastAsiaTheme="majorEastAsia" w:cstheme="majorBidi"/>
      <w:color w:val="1F4E79" w:themeColor="accent1" w:themeShade="80"/>
      <w:sz w:val="24"/>
      <w:szCs w:val="24"/>
    </w:rPr>
  </w:style>
  <w:style w:type="character" w:customStyle="1" w:styleId="39">
    <w:name w:val="标题 4 字符"/>
    <w:basedOn w:val="23"/>
    <w:link w:val="5"/>
    <w:semiHidden/>
    <w:qFormat/>
    <w:uiPriority w:val="9"/>
    <w:rPr>
      <w:i/>
      <w:iCs/>
    </w:rPr>
  </w:style>
  <w:style w:type="character" w:customStyle="1" w:styleId="40">
    <w:name w:val="标题 5 字符"/>
    <w:basedOn w:val="23"/>
    <w:link w:val="6"/>
    <w:semiHidden/>
    <w:qFormat/>
    <w:uiPriority w:val="9"/>
    <w:rPr>
      <w:color w:val="2E75B6" w:themeColor="accent1" w:themeShade="BF"/>
    </w:rPr>
  </w:style>
  <w:style w:type="character" w:customStyle="1" w:styleId="41">
    <w:name w:val="标题 6 字符"/>
    <w:basedOn w:val="23"/>
    <w:link w:val="7"/>
    <w:semiHidden/>
    <w:qFormat/>
    <w:uiPriority w:val="9"/>
    <w:rPr>
      <w:color w:val="1F4E79" w:themeColor="accent1" w:themeShade="80"/>
    </w:rPr>
  </w:style>
  <w:style w:type="character" w:customStyle="1" w:styleId="42">
    <w:name w:val="标题 7 字符"/>
    <w:basedOn w:val="23"/>
    <w:link w:val="8"/>
    <w:semiHidden/>
    <w:qFormat/>
    <w:uiPriority w:val="9"/>
    <w:rPr>
      <w:rFonts w:asciiTheme="majorHAnsi" w:hAnsiTheme="majorHAnsi" w:eastAsiaTheme="majorEastAsia" w:cstheme="majorBidi"/>
      <w:i/>
      <w:iCs/>
      <w:color w:val="1F4E79" w:themeColor="accent1" w:themeShade="80"/>
    </w:rPr>
  </w:style>
  <w:style w:type="character" w:customStyle="1" w:styleId="43">
    <w:name w:val="标题 8 字符"/>
    <w:basedOn w:val="23"/>
    <w:link w:val="9"/>
    <w:semiHidden/>
    <w:qFormat/>
    <w:uiPriority w:val="9"/>
    <w:rPr>
      <w:color w:val="262626" w:themeColor="text1" w:themeTint="D9"/>
      <w:sz w:val="21"/>
      <w:szCs w:val="21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4">
    <w:name w:val="标题 9 字符"/>
    <w:basedOn w:val="23"/>
    <w:link w:val="10"/>
    <w:semiHidden/>
    <w:qFormat/>
    <w:uiPriority w:val="9"/>
    <w:rPr>
      <w:rFonts w:asciiTheme="majorHAnsi" w:hAnsiTheme="majorHAnsi" w:eastAsiaTheme="majorEastAsia" w:cstheme="majorBidi"/>
      <w:i/>
      <w:iCs/>
      <w:color w:val="262626" w:themeColor="text1" w:themeTint="D9"/>
      <w:sz w:val="21"/>
      <w:szCs w:val="21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5">
    <w:name w:val="标题 字符"/>
    <w:basedOn w:val="23"/>
    <w:link w:val="19"/>
    <w:qFormat/>
    <w:uiPriority w:val="10"/>
    <w:rPr>
      <w:rFonts w:asciiTheme="majorHAnsi" w:hAnsiTheme="majorHAnsi" w:eastAsiaTheme="majorEastAsia" w:cstheme="majorBidi"/>
      <w:spacing w:val="-10"/>
      <w:sz w:val="56"/>
      <w:szCs w:val="56"/>
    </w:rPr>
  </w:style>
  <w:style w:type="character" w:customStyle="1" w:styleId="46">
    <w:name w:val="副标题 字符"/>
    <w:basedOn w:val="23"/>
    <w:link w:val="17"/>
    <w:qFormat/>
    <w:uiPriority w:val="11"/>
    <w:rPr>
      <w:color w:val="595959" w:themeColor="text1" w:themeTint="A6"/>
      <w:spacing w:val="15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paragraph" w:styleId="47">
    <w:name w:val="No Spacing"/>
    <w:qFormat/>
    <w:uiPriority w:val="1"/>
    <w:rPr>
      <w:rFonts w:asciiTheme="minorHAnsi" w:hAnsiTheme="minorHAnsi" w:eastAsiaTheme="minorEastAsia" w:cstheme="minorBidi"/>
      <w:sz w:val="22"/>
      <w:szCs w:val="22"/>
      <w:lang w:val="en-US" w:eastAsia="zh-CN" w:bidi="ar-SA"/>
    </w:rPr>
  </w:style>
  <w:style w:type="paragraph" w:styleId="48">
    <w:name w:val="Quote"/>
    <w:basedOn w:val="1"/>
    <w:next w:val="1"/>
    <w:link w:val="49"/>
    <w:qFormat/>
    <w:uiPriority w:val="29"/>
    <w:pPr>
      <w:spacing w:before="200"/>
      <w:ind w:left="864" w:right="864"/>
    </w:pPr>
    <w:rPr>
      <w:i/>
      <w:iCs/>
      <w:color w:val="404040" w:themeColor="text1" w:themeTint="BF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character" w:customStyle="1" w:styleId="49">
    <w:name w:val="引用 字符"/>
    <w:basedOn w:val="23"/>
    <w:link w:val="48"/>
    <w:qFormat/>
    <w:uiPriority w:val="29"/>
    <w:rPr>
      <w:i/>
      <w:iCs/>
      <w:color w:val="404040" w:themeColor="text1" w:themeTint="BF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paragraph" w:styleId="50">
    <w:name w:val="Intense Quote"/>
    <w:basedOn w:val="1"/>
    <w:next w:val="1"/>
    <w:link w:val="51"/>
    <w:qFormat/>
    <w:uiPriority w:val="30"/>
    <w:pPr>
      <w:pBdr>
        <w:top w:val="single" w:color="5B9BD5" w:themeColor="accent1" w:sz="4" w:space="10"/>
        <w:bottom w:val="single" w:color="5B9BD5" w:themeColor="accent1" w:sz="4" w:space="10"/>
      </w:pBdr>
      <w:spacing w:before="360" w:after="360"/>
      <w:ind w:left="864" w:right="864"/>
      <w:jc w:val="center"/>
    </w:pPr>
    <w:rPr>
      <w:i/>
      <w:iCs/>
      <w:color w:val="5B9BD5" w:themeColor="accent1"/>
      <w14:textFill>
        <w14:solidFill>
          <w14:schemeClr w14:val="accent1"/>
        </w14:solidFill>
      </w14:textFill>
    </w:rPr>
  </w:style>
  <w:style w:type="character" w:customStyle="1" w:styleId="51">
    <w:name w:val="明显引用 字符"/>
    <w:basedOn w:val="23"/>
    <w:link w:val="50"/>
    <w:qFormat/>
    <w:uiPriority w:val="30"/>
    <w:rPr>
      <w:i/>
      <w:iCs/>
      <w:color w:val="5B9BD5" w:themeColor="accent1"/>
      <w14:textFill>
        <w14:solidFill>
          <w14:schemeClr w14:val="accent1"/>
        </w14:solidFill>
      </w14:textFill>
    </w:rPr>
  </w:style>
  <w:style w:type="character" w:customStyle="1" w:styleId="52">
    <w:name w:val="不明显强调1"/>
    <w:basedOn w:val="23"/>
    <w:qFormat/>
    <w:uiPriority w:val="19"/>
    <w:rPr>
      <w:i/>
      <w:iCs/>
      <w:color w:val="404040" w:themeColor="text1" w:themeTint="BF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character" w:customStyle="1" w:styleId="53">
    <w:name w:val="明显强调1"/>
    <w:basedOn w:val="23"/>
    <w:qFormat/>
    <w:uiPriority w:val="21"/>
    <w:rPr>
      <w:i/>
      <w:iCs/>
      <w:color w:val="5B9BD5" w:themeColor="accent1"/>
      <w14:textFill>
        <w14:solidFill>
          <w14:schemeClr w14:val="accent1"/>
        </w14:solidFill>
      </w14:textFill>
    </w:rPr>
  </w:style>
  <w:style w:type="character" w:customStyle="1" w:styleId="54">
    <w:name w:val="不明显参考1"/>
    <w:basedOn w:val="23"/>
    <w:qFormat/>
    <w:uiPriority w:val="31"/>
    <w:rPr>
      <w:smallCaps/>
      <w:color w:val="404040" w:themeColor="text1" w:themeTint="BF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character" w:customStyle="1" w:styleId="55">
    <w:name w:val="明显参考1"/>
    <w:basedOn w:val="23"/>
    <w:qFormat/>
    <w:uiPriority w:val="32"/>
    <w:rPr>
      <w:b/>
      <w:bCs/>
      <w:smallCaps/>
      <w:color w:val="5B9BD5" w:themeColor="accent1"/>
      <w:spacing w:val="5"/>
      <w14:textFill>
        <w14:solidFill>
          <w14:schemeClr w14:val="accent1"/>
        </w14:solidFill>
      </w14:textFill>
    </w:rPr>
  </w:style>
  <w:style w:type="character" w:customStyle="1" w:styleId="56">
    <w:name w:val="书籍标题1"/>
    <w:basedOn w:val="23"/>
    <w:qFormat/>
    <w:uiPriority w:val="33"/>
    <w:rPr>
      <w:b/>
      <w:bCs/>
      <w:i/>
      <w:iCs/>
      <w:spacing w:val="5"/>
    </w:rPr>
  </w:style>
  <w:style w:type="paragraph" w:customStyle="1" w:styleId="57">
    <w:name w:val="TOC 标题1"/>
    <w:basedOn w:val="2"/>
    <w:next w:val="1"/>
    <w:unhideWhenUsed/>
    <w:qFormat/>
    <w:uiPriority w:val="39"/>
    <w:pPr>
      <w:outlineLvl w:val="9"/>
    </w:pPr>
  </w:style>
  <w:style w:type="character" w:customStyle="1" w:styleId="58">
    <w:name w:val="标题 5 Char"/>
    <w:qFormat/>
    <w:uiPriority w:val="9"/>
    <w:rPr>
      <w:rFonts w:ascii="华文细黑" w:hAnsi="华文细黑" w:eastAsia="华文细黑" w:cs="华文细黑"/>
      <w:b/>
      <w:bCs/>
      <w:sz w:val="28"/>
      <w:szCs w:val="28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2.png"/><Relationship Id="rId98" Type="http://schemas.openxmlformats.org/officeDocument/2006/relationships/image" Target="media/image91.png"/><Relationship Id="rId97" Type="http://schemas.openxmlformats.org/officeDocument/2006/relationships/image" Target="media/image90.png"/><Relationship Id="rId96" Type="http://schemas.openxmlformats.org/officeDocument/2006/relationships/image" Target="media/image89.png"/><Relationship Id="rId95" Type="http://schemas.openxmlformats.org/officeDocument/2006/relationships/image" Target="media/image88.png"/><Relationship Id="rId94" Type="http://schemas.openxmlformats.org/officeDocument/2006/relationships/image" Target="media/image87.png"/><Relationship Id="rId93" Type="http://schemas.openxmlformats.org/officeDocument/2006/relationships/image" Target="media/image86.png"/><Relationship Id="rId92" Type="http://schemas.openxmlformats.org/officeDocument/2006/relationships/image" Target="media/image85.png"/><Relationship Id="rId91" Type="http://schemas.openxmlformats.org/officeDocument/2006/relationships/image" Target="media/image84.png"/><Relationship Id="rId90" Type="http://schemas.openxmlformats.org/officeDocument/2006/relationships/image" Target="media/image83.png"/><Relationship Id="rId9" Type="http://schemas.openxmlformats.org/officeDocument/2006/relationships/image" Target="media/image2.png"/><Relationship Id="rId89" Type="http://schemas.openxmlformats.org/officeDocument/2006/relationships/image" Target="media/image82.png"/><Relationship Id="rId88" Type="http://schemas.openxmlformats.org/officeDocument/2006/relationships/image" Target="media/image81.png"/><Relationship Id="rId87" Type="http://schemas.openxmlformats.org/officeDocument/2006/relationships/image" Target="media/image80.png"/><Relationship Id="rId86" Type="http://schemas.openxmlformats.org/officeDocument/2006/relationships/image" Target="media/image79.png"/><Relationship Id="rId85" Type="http://schemas.openxmlformats.org/officeDocument/2006/relationships/image" Target="media/image78.jpeg"/><Relationship Id="rId84" Type="http://schemas.openxmlformats.org/officeDocument/2006/relationships/image" Target="media/image77.png"/><Relationship Id="rId83" Type="http://schemas.openxmlformats.org/officeDocument/2006/relationships/image" Target="media/image76.png"/><Relationship Id="rId82" Type="http://schemas.openxmlformats.org/officeDocument/2006/relationships/image" Target="media/image75.png"/><Relationship Id="rId81" Type="http://schemas.openxmlformats.org/officeDocument/2006/relationships/image" Target="media/image74.png"/><Relationship Id="rId80" Type="http://schemas.openxmlformats.org/officeDocument/2006/relationships/image" Target="media/image73.png"/><Relationship Id="rId8" Type="http://schemas.openxmlformats.org/officeDocument/2006/relationships/theme" Target="theme/theme1.xml"/><Relationship Id="rId79" Type="http://schemas.openxmlformats.org/officeDocument/2006/relationships/image" Target="media/image72.png"/><Relationship Id="rId78" Type="http://schemas.openxmlformats.org/officeDocument/2006/relationships/image" Target="media/image71.png"/><Relationship Id="rId77" Type="http://schemas.openxmlformats.org/officeDocument/2006/relationships/image" Target="media/image70.png"/><Relationship Id="rId76" Type="http://schemas.openxmlformats.org/officeDocument/2006/relationships/image" Target="media/image69.png"/><Relationship Id="rId75" Type="http://schemas.openxmlformats.org/officeDocument/2006/relationships/image" Target="media/image68.png"/><Relationship Id="rId74" Type="http://schemas.openxmlformats.org/officeDocument/2006/relationships/image" Target="media/image67.png"/><Relationship Id="rId73" Type="http://schemas.openxmlformats.org/officeDocument/2006/relationships/image" Target="media/image66.png"/><Relationship Id="rId72" Type="http://schemas.openxmlformats.org/officeDocument/2006/relationships/image" Target="media/image65.png"/><Relationship Id="rId71" Type="http://schemas.openxmlformats.org/officeDocument/2006/relationships/image" Target="media/image64.jpeg"/><Relationship Id="rId70" Type="http://schemas.openxmlformats.org/officeDocument/2006/relationships/image" Target="media/image63.png"/><Relationship Id="rId7" Type="http://schemas.openxmlformats.org/officeDocument/2006/relationships/footer" Target="footer2.xml"/><Relationship Id="rId69" Type="http://schemas.openxmlformats.org/officeDocument/2006/relationships/image" Target="media/image62.jpeg"/><Relationship Id="rId68" Type="http://schemas.openxmlformats.org/officeDocument/2006/relationships/image" Target="media/image61.png"/><Relationship Id="rId67" Type="http://schemas.openxmlformats.org/officeDocument/2006/relationships/image" Target="media/image60.png"/><Relationship Id="rId66" Type="http://schemas.openxmlformats.org/officeDocument/2006/relationships/image" Target="media/image59.png"/><Relationship Id="rId65" Type="http://schemas.openxmlformats.org/officeDocument/2006/relationships/image" Target="media/image58.png"/><Relationship Id="rId64" Type="http://schemas.openxmlformats.org/officeDocument/2006/relationships/image" Target="media/image57.png"/><Relationship Id="rId63" Type="http://schemas.openxmlformats.org/officeDocument/2006/relationships/image" Target="media/image56.png"/><Relationship Id="rId62" Type="http://schemas.openxmlformats.org/officeDocument/2006/relationships/image" Target="media/image55.png"/><Relationship Id="rId61" Type="http://schemas.openxmlformats.org/officeDocument/2006/relationships/image" Target="media/image54.png"/><Relationship Id="rId60" Type="http://schemas.openxmlformats.org/officeDocument/2006/relationships/image" Target="media/image53.png"/><Relationship Id="rId6" Type="http://schemas.openxmlformats.org/officeDocument/2006/relationships/footer" Target="footer1.xml"/><Relationship Id="rId59" Type="http://schemas.openxmlformats.org/officeDocument/2006/relationships/image" Target="media/image52.png"/><Relationship Id="rId58" Type="http://schemas.openxmlformats.org/officeDocument/2006/relationships/image" Target="media/image51.png"/><Relationship Id="rId57" Type="http://schemas.openxmlformats.org/officeDocument/2006/relationships/image" Target="media/image50.png"/><Relationship Id="rId56" Type="http://schemas.openxmlformats.org/officeDocument/2006/relationships/image" Target="media/image49.jpeg"/><Relationship Id="rId55" Type="http://schemas.openxmlformats.org/officeDocument/2006/relationships/image" Target="media/image48.png"/><Relationship Id="rId54" Type="http://schemas.openxmlformats.org/officeDocument/2006/relationships/image" Target="media/image47.png"/><Relationship Id="rId53" Type="http://schemas.openxmlformats.org/officeDocument/2006/relationships/image" Target="media/image46.png"/><Relationship Id="rId52" Type="http://schemas.openxmlformats.org/officeDocument/2006/relationships/image" Target="media/image45.png"/><Relationship Id="rId51" Type="http://schemas.openxmlformats.org/officeDocument/2006/relationships/image" Target="media/image44.png"/><Relationship Id="rId50" Type="http://schemas.openxmlformats.org/officeDocument/2006/relationships/image" Target="media/image43.png"/><Relationship Id="rId5" Type="http://schemas.openxmlformats.org/officeDocument/2006/relationships/header" Target="header1.xml"/><Relationship Id="rId49" Type="http://schemas.openxmlformats.org/officeDocument/2006/relationships/image" Target="media/image42.png"/><Relationship Id="rId48" Type="http://schemas.openxmlformats.org/officeDocument/2006/relationships/image" Target="media/image41.png"/><Relationship Id="rId47" Type="http://schemas.openxmlformats.org/officeDocument/2006/relationships/image" Target="media/image40.png"/><Relationship Id="rId46" Type="http://schemas.openxmlformats.org/officeDocument/2006/relationships/image" Target="media/image39.png"/><Relationship Id="rId45" Type="http://schemas.openxmlformats.org/officeDocument/2006/relationships/image" Target="media/image38.png"/><Relationship Id="rId44" Type="http://schemas.openxmlformats.org/officeDocument/2006/relationships/image" Target="media/image37.png"/><Relationship Id="rId43" Type="http://schemas.openxmlformats.org/officeDocument/2006/relationships/image" Target="media/image36.png"/><Relationship Id="rId42" Type="http://schemas.openxmlformats.org/officeDocument/2006/relationships/image" Target="media/image35.png"/><Relationship Id="rId41" Type="http://schemas.openxmlformats.org/officeDocument/2006/relationships/image" Target="media/image34.png"/><Relationship Id="rId40" Type="http://schemas.openxmlformats.org/officeDocument/2006/relationships/image" Target="media/image33.png"/><Relationship Id="rId4" Type="http://schemas.openxmlformats.org/officeDocument/2006/relationships/endnotes" Target="endnotes.xml"/><Relationship Id="rId39" Type="http://schemas.openxmlformats.org/officeDocument/2006/relationships/image" Target="media/image32.png"/><Relationship Id="rId38" Type="http://schemas.openxmlformats.org/officeDocument/2006/relationships/image" Target="media/image31.png"/><Relationship Id="rId37" Type="http://schemas.openxmlformats.org/officeDocument/2006/relationships/image" Target="media/image30.png"/><Relationship Id="rId36" Type="http://schemas.openxmlformats.org/officeDocument/2006/relationships/image" Target="media/image29.png"/><Relationship Id="rId35" Type="http://schemas.openxmlformats.org/officeDocument/2006/relationships/image" Target="media/image28.png"/><Relationship Id="rId34" Type="http://schemas.openxmlformats.org/officeDocument/2006/relationships/image" Target="media/image27.png"/><Relationship Id="rId33" Type="http://schemas.openxmlformats.org/officeDocument/2006/relationships/image" Target="media/image26.png"/><Relationship Id="rId32" Type="http://schemas.openxmlformats.org/officeDocument/2006/relationships/image" Target="media/image25.png"/><Relationship Id="rId31" Type="http://schemas.openxmlformats.org/officeDocument/2006/relationships/image" Target="media/image24.png"/><Relationship Id="rId30" Type="http://schemas.openxmlformats.org/officeDocument/2006/relationships/image" Target="media/image23.png"/><Relationship Id="rId3" Type="http://schemas.openxmlformats.org/officeDocument/2006/relationships/footnotes" Target="footnotes.xml"/><Relationship Id="rId29" Type="http://schemas.openxmlformats.org/officeDocument/2006/relationships/image" Target="media/image22.jpeg"/><Relationship Id="rId28" Type="http://schemas.openxmlformats.org/officeDocument/2006/relationships/image" Target="media/image21.jpeg"/><Relationship Id="rId27" Type="http://schemas.openxmlformats.org/officeDocument/2006/relationships/image" Target="media/image20.jpeg"/><Relationship Id="rId26" Type="http://schemas.openxmlformats.org/officeDocument/2006/relationships/image" Target="media/image19.png"/><Relationship Id="rId25" Type="http://schemas.openxmlformats.org/officeDocument/2006/relationships/image" Target="media/image18.png"/><Relationship Id="rId24" Type="http://schemas.openxmlformats.org/officeDocument/2006/relationships/image" Target="media/image17.png"/><Relationship Id="rId23" Type="http://schemas.openxmlformats.org/officeDocument/2006/relationships/image" Target="media/image16.jpeg"/><Relationship Id="rId22" Type="http://schemas.openxmlformats.org/officeDocument/2006/relationships/image" Target="media/image15.jpeg"/><Relationship Id="rId21" Type="http://schemas.openxmlformats.org/officeDocument/2006/relationships/image" Target="media/image14.jpeg"/><Relationship Id="rId20" Type="http://schemas.openxmlformats.org/officeDocument/2006/relationships/image" Target="media/image13.png"/><Relationship Id="rId2" Type="http://schemas.openxmlformats.org/officeDocument/2006/relationships/settings" Target="settings.xml"/><Relationship Id="rId19" Type="http://schemas.openxmlformats.org/officeDocument/2006/relationships/image" Target="media/image12.png"/><Relationship Id="rId18" Type="http://schemas.openxmlformats.org/officeDocument/2006/relationships/image" Target="media/image11.png"/><Relationship Id="rId17" Type="http://schemas.openxmlformats.org/officeDocument/2006/relationships/image" Target="media/image10.png"/><Relationship Id="rId16" Type="http://schemas.openxmlformats.org/officeDocument/2006/relationships/image" Target="media/image9.png"/><Relationship Id="rId15" Type="http://schemas.openxmlformats.org/officeDocument/2006/relationships/image" Target="media/image8.jpeg"/><Relationship Id="rId14" Type="http://schemas.openxmlformats.org/officeDocument/2006/relationships/image" Target="media/image7.png"/><Relationship Id="rId13" Type="http://schemas.openxmlformats.org/officeDocument/2006/relationships/image" Target="media/image6.png"/><Relationship Id="rId12" Type="http://schemas.openxmlformats.org/officeDocument/2006/relationships/image" Target="media/image5.png"/><Relationship Id="rId11" Type="http://schemas.openxmlformats.org/officeDocument/2006/relationships/image" Target="media/image4.png"/><Relationship Id="rId109" Type="http://schemas.openxmlformats.org/officeDocument/2006/relationships/fontTable" Target="fontTable.xml"/><Relationship Id="rId108" Type="http://schemas.openxmlformats.org/officeDocument/2006/relationships/customXml" Target="../customXml/item2.xml"/><Relationship Id="rId107" Type="http://schemas.openxmlformats.org/officeDocument/2006/relationships/numbering" Target="numbering.xml"/><Relationship Id="rId106" Type="http://schemas.openxmlformats.org/officeDocument/2006/relationships/customXml" Target="../customXml/item1.xml"/><Relationship Id="rId105" Type="http://schemas.openxmlformats.org/officeDocument/2006/relationships/image" Target="media/image98.jpeg"/><Relationship Id="rId104" Type="http://schemas.openxmlformats.org/officeDocument/2006/relationships/image" Target="media/image97.png"/><Relationship Id="rId103" Type="http://schemas.openxmlformats.org/officeDocument/2006/relationships/image" Target="media/image96.png"/><Relationship Id="rId102" Type="http://schemas.openxmlformats.org/officeDocument/2006/relationships/image" Target="media/image95.png"/><Relationship Id="rId101" Type="http://schemas.openxmlformats.org/officeDocument/2006/relationships/image" Target="media/image94.png"/><Relationship Id="rId100" Type="http://schemas.openxmlformats.org/officeDocument/2006/relationships/image" Target="media/image93.png"/><Relationship Id="rId10" Type="http://schemas.openxmlformats.org/officeDocument/2006/relationships/image" Target="media/image3.pn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90CBCDD5-2BE6-4D9E-91DF-599D891E9A0E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HP Inc.</Company>
  <Pages>27</Pages>
  <Words>5233</Words>
  <Characters>5946</Characters>
  <Lines>58</Lines>
  <Paragraphs>16</Paragraphs>
  <TotalTime>91</TotalTime>
  <ScaleCrop>false</ScaleCrop>
  <LinksUpToDate>false</LinksUpToDate>
  <CharactersWithSpaces>6165</CharactersWithSpaces>
  <Application>WPS Office_11.1.0.11365_F1E327BC-269C-435d-A152-05C5408002CA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2021-03-12T06:28:00Z</dcterms:created>
  <dc:creator>86136</dc:creator>
  <cp:lastModifiedBy>Administrator</cp:lastModifiedBy>
  <dcterms:modified xsi:type="dcterms:W3CDTF">2023-06-15T06:22:02Z</dcterms:modified>
  <cp:revision>119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2052-11.1.0.11365</vt:lpwstr>
  </property>
  <property fmtid="{D5CDD505-2E9C-101B-9397-08002B2CF9AE}" pid="3" name="ICV">
    <vt:lpwstr>9BBE44D630874E0F9AC6A97D9948E550</vt:lpwstr>
  </property>
</Properties>
</file>